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3725C" w14:textId="77777777" w:rsidR="007D61A2" w:rsidRDefault="00000000">
      <w:pPr>
        <w:rPr>
          <w:rFonts w:cstheme="minorHAnsi"/>
          <w:b/>
        </w:rPr>
      </w:pPr>
      <w:r>
        <w:tab/>
      </w:r>
      <w:r>
        <w:tab/>
      </w:r>
      <w:r>
        <w:tab/>
      </w:r>
      <w:r>
        <w:tab/>
      </w:r>
      <w:r>
        <w:tab/>
      </w:r>
      <w:r>
        <w:rPr>
          <w:rFonts w:cstheme="minorHAnsi"/>
        </w:rPr>
        <w:t xml:space="preserve"> </w:t>
      </w:r>
      <w:r>
        <w:rPr>
          <w:rFonts w:cstheme="minorHAnsi"/>
          <w:b/>
        </w:rPr>
        <w:t>ZÁPIS č. 10</w:t>
      </w:r>
    </w:p>
    <w:p w14:paraId="60F70804" w14:textId="77777777" w:rsidR="007D61A2" w:rsidRDefault="00000000">
      <w:pPr>
        <w:rPr>
          <w:rFonts w:cstheme="minorHAnsi"/>
          <w:b/>
        </w:rPr>
      </w:pPr>
      <w:r>
        <w:rPr>
          <w:rFonts w:cstheme="minorHAnsi"/>
          <w:b/>
        </w:rPr>
        <w:t xml:space="preserve">                           Z RIADNEHO ZASADNUTIA SPRÁVNEJ RADY TASR </w:t>
      </w:r>
    </w:p>
    <w:p w14:paraId="7FFB5E10" w14:textId="77777777" w:rsidR="007D61A2" w:rsidRDefault="00000000">
      <w:pPr>
        <w:tabs>
          <w:tab w:val="left" w:pos="6330"/>
        </w:tabs>
        <w:rPr>
          <w:rFonts w:cstheme="minorHAnsi"/>
          <w:b/>
        </w:rPr>
      </w:pPr>
      <w:r>
        <w:rPr>
          <w:rFonts w:cstheme="minorHAnsi"/>
          <w:b/>
        </w:rPr>
        <w:t xml:space="preserve">                                   27. októbra 2026 so začiatkom o 15.00 h</w:t>
      </w:r>
    </w:p>
    <w:p w14:paraId="69547921" w14:textId="77777777" w:rsidR="007D61A2" w:rsidRDefault="007D61A2">
      <w:pPr>
        <w:tabs>
          <w:tab w:val="left" w:pos="6330"/>
        </w:tabs>
        <w:rPr>
          <w:rFonts w:cstheme="minorHAnsi"/>
          <w:b/>
        </w:rPr>
      </w:pPr>
    </w:p>
    <w:p w14:paraId="68B7E7CA" w14:textId="77777777" w:rsidR="007D61A2" w:rsidRDefault="00000000">
      <w:pPr>
        <w:rPr>
          <w:rFonts w:cstheme="minorHAnsi"/>
        </w:rPr>
      </w:pPr>
      <w:r>
        <w:rPr>
          <w:rFonts w:cstheme="minorHAnsi"/>
          <w:b/>
        </w:rPr>
        <w:t>Prítomní členovia Správnej rady</w:t>
      </w:r>
      <w:r>
        <w:rPr>
          <w:rFonts w:cstheme="minorHAnsi"/>
        </w:rPr>
        <w:t xml:space="preserve">: Samuel </w:t>
      </w:r>
      <w:proofErr w:type="spellStart"/>
      <w:r>
        <w:rPr>
          <w:rFonts w:cstheme="minorHAnsi"/>
        </w:rPr>
        <w:t>Bachár</w:t>
      </w:r>
      <w:proofErr w:type="spellEnd"/>
      <w:r>
        <w:rPr>
          <w:rFonts w:cstheme="minorHAnsi"/>
        </w:rPr>
        <w:t>,</w:t>
      </w:r>
      <w:r>
        <w:rPr>
          <w:rFonts w:cstheme="minorHAnsi"/>
          <w:b/>
        </w:rPr>
        <w:t xml:space="preserve"> </w:t>
      </w:r>
      <w:r>
        <w:rPr>
          <w:rFonts w:cstheme="minorHAnsi"/>
        </w:rPr>
        <w:t>Jozef Bednár, Erik Mader, Michal Pidanič, Alexander Riabov</w:t>
      </w:r>
    </w:p>
    <w:p w14:paraId="7244136F" w14:textId="77777777" w:rsidR="007D61A2" w:rsidRDefault="00000000">
      <w:pPr>
        <w:rPr>
          <w:rFonts w:cstheme="minorHAnsi"/>
        </w:rPr>
      </w:pPr>
      <w:r>
        <w:rPr>
          <w:rFonts w:cstheme="minorHAnsi"/>
          <w:b/>
        </w:rPr>
        <w:t xml:space="preserve">Ospravedlnení:   </w:t>
      </w:r>
      <w:r>
        <w:rPr>
          <w:rFonts w:cstheme="minorHAnsi"/>
        </w:rPr>
        <w:t xml:space="preserve">- </w:t>
      </w:r>
    </w:p>
    <w:p w14:paraId="38AA8E79" w14:textId="77777777" w:rsidR="007D61A2" w:rsidRDefault="00000000">
      <w:pPr>
        <w:rPr>
          <w:rFonts w:cstheme="minorHAnsi"/>
        </w:rPr>
      </w:pPr>
      <w:r>
        <w:rPr>
          <w:rFonts w:cstheme="minorHAnsi"/>
          <w:b/>
        </w:rPr>
        <w:t xml:space="preserve">Hostia: </w:t>
      </w:r>
      <w:r>
        <w:rPr>
          <w:rFonts w:cstheme="minorHAnsi"/>
        </w:rPr>
        <w:t>Vladimír Puchala, generálny riaditeľ TASR</w:t>
      </w:r>
    </w:p>
    <w:p w14:paraId="02288942" w14:textId="77777777" w:rsidR="007D61A2" w:rsidRDefault="00000000">
      <w:pPr>
        <w:rPr>
          <w:rFonts w:cstheme="minorHAnsi"/>
        </w:rPr>
      </w:pPr>
      <w:r>
        <w:rPr>
          <w:rFonts w:cstheme="minorHAnsi"/>
          <w:b/>
        </w:rPr>
        <w:t xml:space="preserve">Miesto konania: </w:t>
      </w:r>
      <w:r>
        <w:rPr>
          <w:rFonts w:cstheme="minorHAnsi"/>
        </w:rPr>
        <w:t>TASR, Dúbravská cesta 14, Bratislava</w:t>
      </w:r>
    </w:p>
    <w:p w14:paraId="68265F86" w14:textId="77777777" w:rsidR="007D61A2" w:rsidRDefault="00000000">
      <w:pPr>
        <w:rPr>
          <w:rFonts w:cstheme="minorHAnsi"/>
          <w:b/>
        </w:rPr>
      </w:pPr>
      <w:r>
        <w:rPr>
          <w:rFonts w:cstheme="minorHAnsi"/>
          <w:b/>
        </w:rPr>
        <w:t>--------------------------------------------------------------------------------------------------------------------</w:t>
      </w:r>
    </w:p>
    <w:p w14:paraId="232B7A84" w14:textId="77777777" w:rsidR="007D61A2" w:rsidRDefault="00000000">
      <w:pPr>
        <w:rPr>
          <w:rFonts w:cstheme="minorHAnsi"/>
        </w:rPr>
      </w:pPr>
      <w:r>
        <w:rPr>
          <w:rFonts w:cstheme="minorHAnsi"/>
        </w:rPr>
        <w:t>Rokovanie v zmysle čl. 3, 5, ods. 1 a čl. 9 ods. 6 Rokovacieho poriadku SR TASR viedol predseda SR TASR Jozef Bednár. Konštatoval, že rada je uznášaniaschopná, navrhol program zasadnutia a dal o ňom hlasovať.</w:t>
      </w:r>
    </w:p>
    <w:p w14:paraId="5607D479" w14:textId="77777777" w:rsidR="007D61A2" w:rsidRDefault="00000000">
      <w:pPr>
        <w:rPr>
          <w:rFonts w:cstheme="minorHAnsi"/>
          <w:b/>
        </w:rPr>
      </w:pPr>
      <w:r>
        <w:rPr>
          <w:rFonts w:cstheme="minorHAnsi"/>
          <w:b/>
        </w:rPr>
        <w:t>UZNESENIE č. 01/27/10/2026:</w:t>
      </w:r>
    </w:p>
    <w:p w14:paraId="056EFA7B" w14:textId="77777777" w:rsidR="007D61A2" w:rsidRDefault="00000000">
      <w:pPr>
        <w:rPr>
          <w:rFonts w:cstheme="minorHAnsi"/>
        </w:rPr>
      </w:pPr>
      <w:r>
        <w:rPr>
          <w:rFonts w:cstheme="minorHAnsi"/>
        </w:rPr>
        <w:t>Členovia rady schválili tento program zasadnutia:</w:t>
      </w:r>
    </w:p>
    <w:p w14:paraId="0D8BEFF7" w14:textId="77777777" w:rsidR="007D61A2" w:rsidRDefault="00000000">
      <w:pPr>
        <w:tabs>
          <w:tab w:val="left" w:pos="567"/>
        </w:tabs>
        <w:rPr>
          <w:rFonts w:ascii="Arial" w:hAnsi="Arial" w:cs="Arial"/>
          <w:b/>
        </w:rPr>
      </w:pPr>
      <w:r>
        <w:rPr>
          <w:rFonts w:ascii="Arial" w:hAnsi="Arial" w:cs="Arial"/>
          <w:b/>
        </w:rPr>
        <w:t>Program: </w:t>
      </w:r>
      <w:r>
        <w:t> </w:t>
      </w:r>
    </w:p>
    <w:p w14:paraId="4C81A1CF" w14:textId="77777777" w:rsidR="007D61A2" w:rsidRDefault="00000000">
      <w:pPr>
        <w:numPr>
          <w:ilvl w:val="0"/>
          <w:numId w:val="1"/>
        </w:numPr>
        <w:rPr>
          <w:rFonts w:ascii="Arial" w:hAnsi="Arial" w:cs="Arial"/>
          <w:b/>
          <w:bCs/>
        </w:rPr>
      </w:pPr>
      <w:r>
        <w:rPr>
          <w:rFonts w:ascii="Arial" w:eastAsia="Arial" w:hAnsi="Arial" w:cs="Arial"/>
          <w:b/>
          <w:bCs/>
          <w:color w:val="000000"/>
        </w:rPr>
        <w:t>Modernizácia IT infraštruktúry a posilnenie kybernetickej bezpečnosti v zmysle Zákona č. 69/2018 o kybernetickej bezpečnosti</w:t>
      </w:r>
    </w:p>
    <w:p w14:paraId="24295C31" w14:textId="77777777" w:rsidR="007D61A2" w:rsidRDefault="00000000">
      <w:pPr>
        <w:numPr>
          <w:ilvl w:val="0"/>
          <w:numId w:val="1"/>
        </w:numPr>
        <w:rPr>
          <w:rFonts w:ascii="Arial" w:hAnsi="Arial" w:cs="Arial"/>
          <w:b/>
          <w:bCs/>
        </w:rPr>
      </w:pPr>
      <w:r>
        <w:rPr>
          <w:rFonts w:ascii="Arial" w:eastAsia="Arial" w:hAnsi="Arial" w:cs="Arial"/>
          <w:b/>
          <w:bCs/>
          <w:color w:val="000000"/>
        </w:rPr>
        <w:t>Test monitorovania prístupnosti webového sídla TASR v zmysle zákona č. 95/2019 Z. z. o informačných technológiách vo verejnej správe</w:t>
      </w:r>
    </w:p>
    <w:p w14:paraId="61C27D0B" w14:textId="77777777" w:rsidR="007D61A2" w:rsidRDefault="00000000">
      <w:pPr>
        <w:numPr>
          <w:ilvl w:val="0"/>
          <w:numId w:val="1"/>
        </w:numPr>
        <w:rPr>
          <w:rFonts w:ascii="Arial" w:hAnsi="Arial" w:cs="Arial"/>
          <w:b/>
          <w:bCs/>
        </w:rPr>
      </w:pPr>
      <w:r>
        <w:rPr>
          <w:rFonts w:ascii="Arial" w:eastAsia="Arial" w:hAnsi="Arial" w:cs="Arial"/>
          <w:b/>
          <w:bCs/>
          <w:color w:val="000000"/>
        </w:rPr>
        <w:t>Voľby do orgánov územnej samosprávy 2026</w:t>
      </w:r>
    </w:p>
    <w:p w14:paraId="7D440681" w14:textId="77777777" w:rsidR="007D61A2" w:rsidRDefault="00000000">
      <w:pPr>
        <w:numPr>
          <w:ilvl w:val="0"/>
          <w:numId w:val="1"/>
        </w:numPr>
        <w:rPr>
          <w:rFonts w:ascii="Arial" w:hAnsi="Arial" w:cs="Arial"/>
          <w:b/>
          <w:bCs/>
        </w:rPr>
      </w:pPr>
      <w:r>
        <w:rPr>
          <w:rFonts w:ascii="Arial" w:eastAsia="Arial" w:hAnsi="Arial" w:cs="Arial"/>
          <w:b/>
          <w:bCs/>
          <w:color w:val="000000"/>
        </w:rPr>
        <w:t>Rôzne</w:t>
      </w:r>
    </w:p>
    <w:p w14:paraId="35BA7834" w14:textId="77777777" w:rsidR="007D61A2" w:rsidRDefault="00000000">
      <w:pPr>
        <w:tabs>
          <w:tab w:val="left" w:pos="567"/>
        </w:tabs>
        <w:ind w:left="360"/>
        <w:rPr>
          <w:rFonts w:cstheme="minorHAnsi"/>
        </w:rPr>
      </w:pPr>
      <w:r>
        <w:rPr>
          <w:rFonts w:cstheme="minorHAnsi"/>
        </w:rPr>
        <w:t>ZA:    5                                    PROTI: 0                                    ZDRŽAL SA: 0</w:t>
      </w:r>
    </w:p>
    <w:p w14:paraId="4DA227C0" w14:textId="77777777" w:rsidR="007D61A2" w:rsidRDefault="00000000">
      <w:pPr>
        <w:tabs>
          <w:tab w:val="left" w:pos="567"/>
        </w:tabs>
        <w:ind w:left="360"/>
        <w:rPr>
          <w:rFonts w:cstheme="minorHAnsi"/>
        </w:rPr>
      </w:pPr>
      <w:r>
        <w:rPr>
          <w:rFonts w:cstheme="minorHAnsi"/>
        </w:rPr>
        <w:t xml:space="preserve">S. </w:t>
      </w:r>
      <w:proofErr w:type="spellStart"/>
      <w:r>
        <w:rPr>
          <w:rFonts w:cstheme="minorHAnsi"/>
        </w:rPr>
        <w:t>Bachár</w:t>
      </w:r>
      <w:proofErr w:type="spellEnd"/>
    </w:p>
    <w:p w14:paraId="60DBC7D1" w14:textId="77777777" w:rsidR="007D61A2" w:rsidRDefault="00000000">
      <w:pPr>
        <w:tabs>
          <w:tab w:val="left" w:pos="567"/>
        </w:tabs>
        <w:ind w:left="360"/>
        <w:rPr>
          <w:rFonts w:cstheme="minorHAnsi"/>
        </w:rPr>
      </w:pPr>
      <w:r>
        <w:rPr>
          <w:rFonts w:cstheme="minorHAnsi"/>
        </w:rPr>
        <w:t>J. Bednár</w:t>
      </w:r>
    </w:p>
    <w:p w14:paraId="6A8D794F" w14:textId="77777777" w:rsidR="007D61A2" w:rsidRDefault="00000000">
      <w:pPr>
        <w:tabs>
          <w:tab w:val="left" w:pos="567"/>
        </w:tabs>
        <w:ind w:left="360"/>
        <w:rPr>
          <w:rFonts w:cstheme="minorHAnsi"/>
        </w:rPr>
      </w:pPr>
      <w:r>
        <w:rPr>
          <w:rFonts w:cstheme="minorHAnsi"/>
        </w:rPr>
        <w:t>E. Mader</w:t>
      </w:r>
    </w:p>
    <w:p w14:paraId="5073CA7A" w14:textId="77777777" w:rsidR="007D61A2" w:rsidRDefault="00000000">
      <w:pPr>
        <w:tabs>
          <w:tab w:val="left" w:pos="567"/>
        </w:tabs>
        <w:ind w:left="360"/>
        <w:rPr>
          <w:rFonts w:cstheme="minorHAnsi"/>
        </w:rPr>
      </w:pPr>
      <w:r>
        <w:rPr>
          <w:rFonts w:cstheme="minorHAnsi"/>
        </w:rPr>
        <w:t>M. Pidanič</w:t>
      </w:r>
    </w:p>
    <w:p w14:paraId="052B910D" w14:textId="77777777" w:rsidR="007D61A2" w:rsidRDefault="00000000">
      <w:pPr>
        <w:tabs>
          <w:tab w:val="left" w:pos="567"/>
        </w:tabs>
        <w:ind w:left="360"/>
        <w:rPr>
          <w:rFonts w:cstheme="minorHAnsi"/>
        </w:rPr>
      </w:pPr>
      <w:r>
        <w:rPr>
          <w:rFonts w:cstheme="minorHAnsi"/>
        </w:rPr>
        <w:t>A. Riabov</w:t>
      </w:r>
    </w:p>
    <w:p w14:paraId="73685452" w14:textId="77777777" w:rsidR="007D61A2" w:rsidRDefault="00000000">
      <w:pPr>
        <w:tabs>
          <w:tab w:val="left" w:pos="567"/>
        </w:tabs>
        <w:ind w:left="360"/>
        <w:rPr>
          <w:rFonts w:cstheme="minorHAnsi"/>
          <w:b/>
          <w:bCs/>
        </w:rPr>
      </w:pPr>
      <w:r>
        <w:rPr>
          <w:rFonts w:cstheme="minorHAnsi"/>
          <w:b/>
        </w:rPr>
        <w:t>Uznesenie bolo prijaté.</w:t>
      </w:r>
    </w:p>
    <w:p w14:paraId="0477BB43" w14:textId="77777777" w:rsidR="007D61A2" w:rsidRDefault="00000000">
      <w:pPr>
        <w:tabs>
          <w:tab w:val="left" w:pos="567"/>
        </w:tabs>
        <w:ind w:left="360"/>
        <w:rPr>
          <w:rFonts w:cstheme="minorHAnsi"/>
          <w:b/>
          <w:bCs/>
        </w:rPr>
      </w:pPr>
      <w:r>
        <w:rPr>
          <w:rFonts w:cstheme="minorHAnsi"/>
          <w:b/>
        </w:rPr>
        <w:t>__________________________________________________________________</w:t>
      </w:r>
    </w:p>
    <w:p w14:paraId="0057BB5B" w14:textId="77777777" w:rsidR="007D61A2" w:rsidRDefault="00000000">
      <w:pPr>
        <w:pStyle w:val="Odsekzoznamu"/>
        <w:numPr>
          <w:ilvl w:val="0"/>
          <w:numId w:val="3"/>
        </w:numPr>
        <w:rPr>
          <w:rFonts w:ascii="Arial" w:hAnsi="Arial" w:cs="Arial"/>
          <w:b/>
          <w:bCs/>
        </w:rPr>
      </w:pPr>
      <w:r>
        <w:rPr>
          <w:rFonts w:ascii="Arial" w:eastAsia="Arial" w:hAnsi="Arial" w:cs="Arial"/>
          <w:b/>
          <w:bCs/>
          <w:color w:val="000000"/>
        </w:rPr>
        <w:lastRenderedPageBreak/>
        <w:t>Modernizácia IT infraštruktúry a posilnenie kybernetickej bezpečnosti v zmysle Zákona č. 69/2018 o kybernetickej bezpečnosti</w:t>
      </w:r>
    </w:p>
    <w:p w14:paraId="40BB4682" w14:textId="77777777" w:rsidR="007D61A2" w:rsidRDefault="00000000">
      <w:pPr>
        <w:pStyle w:val="Odsekzoznamu"/>
        <w:numPr>
          <w:ilvl w:val="0"/>
          <w:numId w:val="3"/>
        </w:numPr>
        <w:rPr>
          <w:rFonts w:ascii="Arial" w:hAnsi="Arial" w:cs="Arial"/>
          <w:b/>
          <w:bCs/>
        </w:rPr>
      </w:pPr>
      <w:r>
        <w:rPr>
          <w:rFonts w:ascii="Arial" w:eastAsia="Arial" w:hAnsi="Arial" w:cs="Arial"/>
          <w:b/>
          <w:bCs/>
          <w:color w:val="000000"/>
        </w:rPr>
        <w:t>Test monitorovania prístupnosti webového sídla TASR v zmysle zákona č. 95/2019 Z. z. o informačných technológiách vo verejnej správe</w:t>
      </w:r>
    </w:p>
    <w:p w14:paraId="6B8CC8C2" w14:textId="77777777" w:rsidR="007D61A2" w:rsidRDefault="00000000">
      <w:pPr>
        <w:rPr>
          <w:rFonts w:ascii="Arial" w:hAnsi="Arial" w:cs="Arial"/>
        </w:rPr>
      </w:pPr>
      <w:r>
        <w:rPr>
          <w:rFonts w:ascii="Arial" w:hAnsi="Arial" w:cs="Arial"/>
        </w:rPr>
        <w:t xml:space="preserve">GR TASR V. Puchala detailne informoval členov rady o </w:t>
      </w:r>
      <w:proofErr w:type="spellStart"/>
      <w:r>
        <w:rPr>
          <w:rFonts w:ascii="Arial" w:hAnsi="Arial" w:cs="Arial"/>
        </w:rPr>
        <w:t>kyber</w:t>
      </w:r>
      <w:proofErr w:type="spellEnd"/>
      <w:r>
        <w:rPr>
          <w:rFonts w:ascii="Arial" w:hAnsi="Arial" w:cs="Arial"/>
        </w:rPr>
        <w:t xml:space="preserve"> hrozbách, ktorým agentúra čelí a o posilňovaní kybernetickej bezpečnosti.</w:t>
      </w:r>
    </w:p>
    <w:p w14:paraId="12FEB968" w14:textId="77777777" w:rsidR="007D61A2" w:rsidRDefault="00000000">
      <w:pPr>
        <w:rPr>
          <w:rFonts w:ascii="Arial" w:hAnsi="Arial" w:cs="Arial"/>
        </w:rPr>
      </w:pPr>
      <w:r>
        <w:rPr>
          <w:rFonts w:ascii="Arial" w:hAnsi="Arial" w:cs="Arial"/>
        </w:rPr>
        <w:t>Členovia Správnej rady TASR vzali materiály na vedomie.</w:t>
      </w:r>
    </w:p>
    <w:p w14:paraId="511B993B" w14:textId="77777777" w:rsidR="007D61A2" w:rsidRDefault="00000000">
      <w:pPr>
        <w:rPr>
          <w:rFonts w:ascii="Arial" w:hAnsi="Arial" w:cs="Arial"/>
          <w:b/>
          <w:bCs/>
        </w:rPr>
      </w:pPr>
      <w:r>
        <w:rPr>
          <w:rFonts w:ascii="Arial" w:hAnsi="Arial" w:cs="Arial"/>
          <w:b/>
          <w:bCs/>
        </w:rPr>
        <w:t>_____________________________________________________________________</w:t>
      </w:r>
    </w:p>
    <w:p w14:paraId="2AD24D18" w14:textId="77777777" w:rsidR="007D61A2" w:rsidRDefault="00000000">
      <w:pPr>
        <w:rPr>
          <w:rFonts w:ascii="Arial" w:eastAsia="Arial" w:hAnsi="Arial" w:cs="Arial"/>
          <w:b/>
          <w:bCs/>
          <w:color w:val="000000"/>
        </w:rPr>
      </w:pPr>
      <w:r>
        <w:rPr>
          <w:rFonts w:ascii="Arial" w:hAnsi="Arial" w:cs="Arial"/>
          <w:b/>
          <w:bCs/>
        </w:rPr>
        <w:t xml:space="preserve">3. </w:t>
      </w:r>
      <w:r>
        <w:rPr>
          <w:rFonts w:ascii="Arial" w:eastAsia="Arial" w:hAnsi="Arial" w:cs="Arial"/>
          <w:b/>
          <w:bCs/>
          <w:color w:val="000000"/>
        </w:rPr>
        <w:t>Voľby do orgánov územnej samosprávy 2026</w:t>
      </w:r>
    </w:p>
    <w:p w14:paraId="60E45155" w14:textId="77777777" w:rsidR="007D61A2" w:rsidRDefault="00000000" w:rsidP="00EC5F94">
      <w:pPr>
        <w:jc w:val="both"/>
        <w:rPr>
          <w:b/>
          <w:bCs/>
        </w:rPr>
      </w:pPr>
      <w:r>
        <w:rPr>
          <w:rFonts w:ascii="Arial" w:eastAsia="Arial" w:hAnsi="Arial" w:cs="Arial"/>
          <w:color w:val="000000"/>
        </w:rPr>
        <w:t xml:space="preserve">Ako uviedol V. Puchala, </w:t>
      </w:r>
      <w:r>
        <w:rPr>
          <w:bCs/>
        </w:rPr>
        <w:t xml:space="preserve">voľby do orgánov samosprávnych krajov a orgánov samosprávy obcí, ktoré sa konali </w:t>
      </w:r>
      <w:r>
        <w:rPr>
          <w:b/>
        </w:rPr>
        <w:t>v sobotu 24. októbra 2026,</w:t>
      </w:r>
      <w:r>
        <w:rPr>
          <w:bCs/>
        </w:rPr>
        <w:t xml:space="preserve"> boli jednou z priorít spravodajského servisu </w:t>
      </w:r>
      <w:r>
        <w:t xml:space="preserve">TASR v tomto roku. Verejnoprávna tlačová agentúra venovala tejto udalosti na domácej politickej scéne maximálnu pozornosť na viacerých úrovniach vzhľadom na to, že je považovaná za dôveryhodný, aktuálny a obsahovo najbohatší zdroj informácií pre médiá i verejnosť. </w:t>
      </w:r>
    </w:p>
    <w:p w14:paraId="5301CD6B" w14:textId="77777777" w:rsidR="007D61A2" w:rsidRDefault="00000000" w:rsidP="00EC5F94">
      <w:pPr>
        <w:pStyle w:val="Odsekzoznamu"/>
        <w:numPr>
          <w:ilvl w:val="0"/>
          <w:numId w:val="5"/>
        </w:numPr>
        <w:ind w:left="360"/>
        <w:jc w:val="both"/>
      </w:pPr>
      <w:r>
        <w:t xml:space="preserve">Zhromažďovanie a vydávanie informácií pre klientov i verejnosť o príprave volieb, príslušnej legislatíve, technických </w:t>
      </w:r>
      <w:proofErr w:type="spellStart"/>
      <w:r>
        <w:t>náležitostiach,kandidátoch</w:t>
      </w:r>
      <w:proofErr w:type="spellEnd"/>
      <w:r>
        <w:t xml:space="preserve"> na županov, primátorov, starostov a poslancov a  ich volebných programoch. Okrem toho agentúra venovala pozornosť prijatým opatreniam Štátnej komisie pre voľby a kontrolu financovania politických strán.</w:t>
      </w:r>
    </w:p>
    <w:p w14:paraId="0732666E" w14:textId="77777777" w:rsidR="007D61A2" w:rsidRDefault="007D61A2" w:rsidP="00EC5F94">
      <w:pPr>
        <w:pStyle w:val="Odsekzoznamu"/>
        <w:ind w:left="360"/>
        <w:jc w:val="both"/>
      </w:pPr>
    </w:p>
    <w:p w14:paraId="3390344C" w14:textId="77777777" w:rsidR="007D61A2" w:rsidRDefault="00000000" w:rsidP="00EC5F94">
      <w:pPr>
        <w:pStyle w:val="Odsekzoznamu"/>
        <w:numPr>
          <w:ilvl w:val="0"/>
          <w:numId w:val="5"/>
        </w:numPr>
        <w:ind w:left="360"/>
        <w:jc w:val="both"/>
      </w:pPr>
      <w:r>
        <w:t xml:space="preserve">Mapovanie priebehu volebného dňa a účasti na voľbách na celom území Slovenska, zverejňovanie priebežných výsledkov v servise TASR a zaznamenanie reakcií kandidátov a predstaviteľov politických strán po zverejnení neoficiálnych výsledkov. </w:t>
      </w:r>
    </w:p>
    <w:p w14:paraId="3E331323" w14:textId="77777777" w:rsidR="007D61A2" w:rsidRDefault="00000000" w:rsidP="00EC5F94">
      <w:pPr>
        <w:numPr>
          <w:ilvl w:val="0"/>
          <w:numId w:val="5"/>
        </w:numPr>
        <w:ind w:left="360"/>
        <w:jc w:val="both"/>
      </w:pPr>
      <w:r>
        <w:t xml:space="preserve">Spracovanie oficiálnych výsledkov a priority zvolených kandidátov. TASR bude maximálnu pozornosť venovať týmto témam až do ustanovujúcich zasadnutí krajských, mestských a obecných zastupiteľstiev, zloženie sľubov a bude sledovať kreovanie poslaneckých klubov. </w:t>
      </w:r>
    </w:p>
    <w:p w14:paraId="48720326" w14:textId="77777777" w:rsidR="007D61A2" w:rsidRDefault="00000000" w:rsidP="00EC5F94">
      <w:pPr>
        <w:numPr>
          <w:ilvl w:val="0"/>
          <w:numId w:val="5"/>
        </w:numPr>
        <w:ind w:left="360"/>
        <w:jc w:val="both"/>
      </w:pPr>
      <w:r>
        <w:t>TASR počas volieb spolupracovala so Štatistickým úradom Slovenskej republiky a vytvorila technické podmienky na zverejňovanie výsledkov priebežného sčítavania hlasov.</w:t>
      </w:r>
    </w:p>
    <w:p w14:paraId="58EFB60D" w14:textId="77777777" w:rsidR="007D61A2" w:rsidRDefault="00000000" w:rsidP="00EC5F94">
      <w:pPr>
        <w:jc w:val="both"/>
      </w:pPr>
      <w:r>
        <w:t>Prvé správy o kandidátoch na posty primátorov a predsedov samosprávnych krajov sa začali objavovať už koncom roka 2025. V tejto súvislosti TASR v novembri 2025 začala s používaním jednotného označovania správ pre komunálne i regionálne voľby v agentúrnom servise. Vzhľadom na to, že sa oboje voľby konali v rovnakom termíne, pre zabezpečenie väčšej prehľadnosti boli správy pre krajské i komunálne voľby odlišované v titulkoch a i kľúčových slovách.</w:t>
      </w:r>
    </w:p>
    <w:p w14:paraId="7F27E41D" w14:textId="77777777" w:rsidR="007D61A2" w:rsidRDefault="00000000" w:rsidP="00EC5F94">
      <w:pPr>
        <w:jc w:val="both"/>
      </w:pPr>
      <w:r>
        <w:t xml:space="preserve">Na tvorbe volebného spravodajstva sa systematicky podieľali: domáca, zahraničná, obrazová a dokumentačná redakcia. V súvislosti s voľbami pripravila TASR manuál pre </w:t>
      </w:r>
      <w:r>
        <w:lastRenderedPageBreak/>
        <w:t>redaktorov, ktorý špecifikoval postupy pre zabezpečenie objektívneho spravodajstva v zmysle platnej legislatívy.</w:t>
      </w:r>
    </w:p>
    <w:p w14:paraId="3867331B" w14:textId="77777777" w:rsidR="007D61A2" w:rsidRPr="00EC5F94" w:rsidRDefault="00000000" w:rsidP="00EC5F94">
      <w:pPr>
        <w:jc w:val="both"/>
        <w:rPr>
          <w:sz w:val="24"/>
          <w:szCs w:val="24"/>
        </w:rPr>
      </w:pPr>
      <w:r w:rsidRPr="00EC5F94">
        <w:rPr>
          <w:sz w:val="24"/>
          <w:szCs w:val="24"/>
        </w:rPr>
        <w:t>Počet vydaných správ:</w:t>
      </w:r>
    </w:p>
    <w:p w14:paraId="6A207556" w14:textId="77777777" w:rsidR="007D61A2" w:rsidRDefault="00000000" w:rsidP="00EC5F94">
      <w:pPr>
        <w:jc w:val="both"/>
      </w:pPr>
      <w:r>
        <w:rPr>
          <w:b/>
          <w:bCs/>
        </w:rPr>
        <w:t>Od novembra 2025 do nedele 25. októbra 2026</w:t>
      </w:r>
      <w:r>
        <w:t xml:space="preserve"> v súvislosti s voľbami do orgánov samosprávnych krajov a orgánov samosprávy obcí vydala TASR v agentúrnom servise celkove </w:t>
      </w:r>
      <w:r>
        <w:rPr>
          <w:b/>
          <w:bCs/>
        </w:rPr>
        <w:t>2707 správ</w:t>
      </w:r>
      <w:r>
        <w:t xml:space="preserve"> (text, audio, </w:t>
      </w:r>
      <w:proofErr w:type="spellStart"/>
      <w:r>
        <w:t>foto</w:t>
      </w:r>
      <w:proofErr w:type="spellEnd"/>
      <w:r>
        <w:t xml:space="preserve">, video). Zároveň sa téma volieb objavila v ďalších 541 spravodajských súhrnoch. Iba </w:t>
      </w:r>
      <w:r>
        <w:rPr>
          <w:b/>
          <w:bCs/>
        </w:rPr>
        <w:t>počas volebného víkendu</w:t>
      </w:r>
      <w:r>
        <w:t xml:space="preserve"> bolo v servise vydaných spolu </w:t>
      </w:r>
      <w:r>
        <w:rPr>
          <w:b/>
          <w:bCs/>
        </w:rPr>
        <w:t>1021 správ</w:t>
      </w:r>
      <w:r>
        <w:t xml:space="preserve"> (text, </w:t>
      </w:r>
      <w:proofErr w:type="spellStart"/>
      <w:r>
        <w:t>foto</w:t>
      </w:r>
      <w:proofErr w:type="spellEnd"/>
      <w:r>
        <w:t xml:space="preserve">, video, audio). Okrem toho bolo realizovaných 10 </w:t>
      </w:r>
      <w:proofErr w:type="spellStart"/>
      <w:r>
        <w:t>live</w:t>
      </w:r>
      <w:proofErr w:type="spellEnd"/>
      <w:r>
        <w:t xml:space="preserve"> prenosov.</w:t>
      </w:r>
    </w:p>
    <w:p w14:paraId="7A425EF9" w14:textId="77777777" w:rsidR="007D61A2" w:rsidRPr="00EC5F94" w:rsidRDefault="00000000" w:rsidP="00EC5F94">
      <w:pPr>
        <w:jc w:val="both"/>
        <w:rPr>
          <w:sz w:val="24"/>
          <w:szCs w:val="24"/>
        </w:rPr>
      </w:pPr>
      <w:r w:rsidRPr="00EC5F94">
        <w:rPr>
          <w:sz w:val="24"/>
          <w:szCs w:val="24"/>
        </w:rPr>
        <w:t>Volebný víkend</w:t>
      </w:r>
    </w:p>
    <w:p w14:paraId="5F426486" w14:textId="6C94623F" w:rsidR="007D61A2" w:rsidRPr="00EC5F94" w:rsidRDefault="00000000" w:rsidP="00EC5F94">
      <w:pPr>
        <w:jc w:val="both"/>
      </w:pPr>
      <w:r>
        <w:t>Počas volebného dňa redaktori priniesli reportáže z priebehu hlasovania vo vybraných obciach a mestách, pričom sa zamerali na atraktívne regióny a zaujímavé miesta.</w:t>
      </w:r>
      <w:r w:rsidR="00EC5F94">
        <w:t xml:space="preserve"> </w:t>
      </w:r>
      <w:r>
        <w:t xml:space="preserve">TASR zaznamenala aj hlasovanie troch najvyšších ústavných činiteľov.  Agentúra mala stáleho spravodajcu v Bratislave, ktorý monitoroval prijímanie verdiktov </w:t>
      </w:r>
      <w:proofErr w:type="spellStart"/>
      <w:r>
        <w:t>ŠKPVaFPS</w:t>
      </w:r>
      <w:proofErr w:type="spellEnd"/>
      <w:r>
        <w:t xml:space="preserve">. </w:t>
      </w:r>
      <w:r w:rsidRPr="00EC5F94">
        <w:t>Počas volebného víkendu sa z pohľadu spravodajstva nevyskytol žiadny závažný problém, ktorý by ovplyvnil zabezpečovanie aktuálnych informácií z volieb.</w:t>
      </w:r>
    </w:p>
    <w:p w14:paraId="11176271" w14:textId="77777777" w:rsidR="007D61A2" w:rsidRDefault="00000000" w:rsidP="00EC5F94">
      <w:pPr>
        <w:jc w:val="both"/>
      </w:pPr>
      <w:r>
        <w:t>TASR poskytla aktuálne informácie o víťazoch volieb so zameraním na predsedov samosprávnych krajov a primátorov krajských miest. Priniesla prvé reakcie víťazov i vybraných neúspešných kandidátov. Do nedeľného rána plynule informovala o výsledkoch volieb krajských, okresných mestách a samosprávnych krajov ako aj o zložení jednotlivých zastupiteľstiev.</w:t>
      </w:r>
    </w:p>
    <w:p w14:paraId="492842E5" w14:textId="77777777" w:rsidR="007D61A2" w:rsidRPr="00EC5F94" w:rsidRDefault="00000000" w:rsidP="00EC5F94">
      <w:pPr>
        <w:jc w:val="both"/>
      </w:pPr>
      <w:r>
        <w:t>TASR zverejnila oficiálne výsledky po zasadnutí štátnej volebnej komisie, k potvrdeniu výsledku spojených samosprávnych volieb a rovnako aj k vyhodnoteniu priebehu a bezpečnosti volieb. Domáca redakcia spracovávala reakcie politických strán a hnutí k výsledkom volieb</w:t>
      </w:r>
      <w:r>
        <w:rPr>
          <w:i/>
          <w:iCs/>
          <w:u w:val="single"/>
        </w:rPr>
        <w:t xml:space="preserve">. </w:t>
      </w:r>
      <w:r w:rsidRPr="00EC5F94">
        <w:t>Agentúra bude v ďalších dňoch a týždňoch pokračovať v spracovávaní výsledkov volieb s prihliadnutím na kreovanie zastupiteľstiev, klubov až do ich ustanovujúcich zasadnutí.</w:t>
      </w:r>
    </w:p>
    <w:p w14:paraId="289B2DB9" w14:textId="77777777" w:rsidR="007D61A2" w:rsidRPr="00EC5F94" w:rsidRDefault="00000000" w:rsidP="00EC5F94">
      <w:pPr>
        <w:jc w:val="both"/>
        <w:rPr>
          <w:sz w:val="24"/>
          <w:szCs w:val="24"/>
        </w:rPr>
      </w:pPr>
      <w:r w:rsidRPr="00EC5F94">
        <w:rPr>
          <w:sz w:val="24"/>
          <w:szCs w:val="24"/>
        </w:rPr>
        <w:t>Voľby na portáli TERAZ.SK</w:t>
      </w:r>
    </w:p>
    <w:p w14:paraId="6435E693" w14:textId="77777777" w:rsidR="007D61A2" w:rsidRDefault="00000000" w:rsidP="00EC5F94">
      <w:pPr>
        <w:jc w:val="both"/>
      </w:pPr>
      <w:r>
        <w:t xml:space="preserve">Spravodajský portál TERAZ.SK vytvoril v júni na svojej stránke špecializovanú sekciu venovanú voľbám do orgánov miestnych a krajských samospráv. Na nej zhromažďoval všetky materiály, ktoré sa týkajú legislatívy, rozhodnutí </w:t>
      </w:r>
      <w:proofErr w:type="spellStart"/>
      <w:r>
        <w:t>ŠKPVaFPS</w:t>
      </w:r>
      <w:proofErr w:type="spellEnd"/>
      <w:r>
        <w:t xml:space="preserve">, usmernení pre voličov, priebehu volieb v regiónoch, ako aj informácie o kandidátoch na županov či primátorov. Na stránke boli sprístupnené aj </w:t>
      </w:r>
      <w:proofErr w:type="spellStart"/>
      <w:r>
        <w:t>live</w:t>
      </w:r>
      <w:proofErr w:type="spellEnd"/>
      <w:r>
        <w:t xml:space="preserve"> prenosy realizované TASR TV.   </w:t>
      </w:r>
    </w:p>
    <w:p w14:paraId="02DB837A" w14:textId="77777777" w:rsidR="007D61A2" w:rsidRDefault="00000000" w:rsidP="00EC5F94">
      <w:pPr>
        <w:jc w:val="both"/>
      </w:pPr>
      <w:r>
        <w:t>Teraz.sk  sprevádzkoval špeciálnu volebnú stránku, ktorá prinášala informácie z volebného dňa a zároveň po uzatvorení volebných miestností aj priebežné neoficiálne výsledky volieb.</w:t>
      </w:r>
    </w:p>
    <w:p w14:paraId="3A4F8C47" w14:textId="77777777" w:rsidR="007D61A2" w:rsidRDefault="007D61A2" w:rsidP="00EC5F94">
      <w:pPr>
        <w:pStyle w:val="Odsekzoznamu"/>
        <w:jc w:val="both"/>
      </w:pPr>
    </w:p>
    <w:p w14:paraId="18C5590A" w14:textId="77777777" w:rsidR="007D61A2" w:rsidRPr="00EC5F94" w:rsidRDefault="00000000" w:rsidP="00EC5F94">
      <w:pPr>
        <w:jc w:val="both"/>
        <w:rPr>
          <w:sz w:val="24"/>
          <w:szCs w:val="24"/>
        </w:rPr>
      </w:pPr>
      <w:r w:rsidRPr="00EC5F94">
        <w:rPr>
          <w:sz w:val="24"/>
          <w:szCs w:val="24"/>
        </w:rPr>
        <w:t>Záložné pracovisko ŠÚ SR</w:t>
      </w:r>
    </w:p>
    <w:p w14:paraId="65F5858F" w14:textId="10D6227D" w:rsidR="007D61A2" w:rsidRDefault="00000000" w:rsidP="00EC5F94">
      <w:pPr>
        <w:jc w:val="both"/>
      </w:pPr>
      <w:r>
        <w:lastRenderedPageBreak/>
        <w:t>TASR počas volieb úzko spolupracovala so Štatistickým úradom Slovenskej republiky a vytvorila technické podmienky na zverejňovanie výsledkov priebežného sčítavania hlasov. Verejnoprávna agentúra bola záložným pracoviskom štatistického úradu a vytvorila špecializovanú volebnú stránku</w:t>
      </w:r>
      <w:r w:rsidR="00EC5F94">
        <w:t xml:space="preserve"> pre prípad, </w:t>
      </w:r>
      <w:r>
        <w:t xml:space="preserve">že by nastali technické problémy pri zverejňovaní priebežných výsledkov. </w:t>
      </w:r>
    </w:p>
    <w:p w14:paraId="1711B03E" w14:textId="77777777" w:rsidR="007D61A2" w:rsidRPr="00EC5F94" w:rsidRDefault="00000000" w:rsidP="00EC5F94">
      <w:pPr>
        <w:jc w:val="both"/>
        <w:rPr>
          <w:sz w:val="24"/>
          <w:szCs w:val="24"/>
        </w:rPr>
      </w:pPr>
      <w:r w:rsidRPr="00EC5F94">
        <w:rPr>
          <w:sz w:val="24"/>
          <w:szCs w:val="24"/>
        </w:rPr>
        <w:t>Voľby v TASR TV</w:t>
      </w:r>
    </w:p>
    <w:p w14:paraId="1CA30694" w14:textId="77777777" w:rsidR="007D61A2" w:rsidRDefault="00000000" w:rsidP="00EC5F94">
      <w:pPr>
        <w:jc w:val="both"/>
      </w:pPr>
      <w:r>
        <w:t xml:space="preserve">TASR TV zverejnia videozáznamy z vybraných podujatí a tlačových konferencií týkajúcich sa komunálnych a regionálnych volieb. Pred voľbami pripravila TASR TV reláciu, ktorej hosťom bol riaditeľ odboru volieb MV SR Martin Gajdoš. Okrem toho redaktori TASR TV počas volebného víkendu mapovali dianie vo vybraných volebných centrálach. Po ukončení hlasovania priniesla televízia 10 </w:t>
      </w:r>
      <w:proofErr w:type="spellStart"/>
      <w:r>
        <w:t>live</w:t>
      </w:r>
      <w:proofErr w:type="spellEnd"/>
      <w:r>
        <w:t xml:space="preserve"> prenosov z volebných centrál. </w:t>
      </w:r>
    </w:p>
    <w:p w14:paraId="35401D41" w14:textId="77777777" w:rsidR="007D61A2" w:rsidRDefault="00000000" w:rsidP="00EC5F94">
      <w:pPr>
        <w:jc w:val="both"/>
      </w:pPr>
      <w:r>
        <w:t xml:space="preserve">Po uzatvorení volebných miestností 24.októbra odvysielala TASR TV volebné štúdio. Jeho hosťom bol politický komentátor Juraj </w:t>
      </w:r>
      <w:proofErr w:type="spellStart"/>
      <w:r>
        <w:t>Hrabko</w:t>
      </w:r>
      <w:proofErr w:type="spellEnd"/>
      <w:r>
        <w:t>, ktorý sa venoval výsledkom volieb.</w:t>
      </w:r>
    </w:p>
    <w:p w14:paraId="77AF1702" w14:textId="77777777" w:rsidR="007D61A2" w:rsidRDefault="00000000" w:rsidP="00EC5F94">
      <w:pPr>
        <w:jc w:val="both"/>
      </w:pPr>
      <w:r>
        <w:t xml:space="preserve">V nedeľu 25. októbra 2026 TASR TV odvysielala naživo Tlačovú besedu </w:t>
      </w:r>
      <w:proofErr w:type="spellStart"/>
      <w:r>
        <w:t>ŠKPVaFPS</w:t>
      </w:r>
      <w:proofErr w:type="spellEnd"/>
      <w:r>
        <w:t xml:space="preserve"> k oficiálnym výsledkom volieb.</w:t>
      </w:r>
    </w:p>
    <w:p w14:paraId="1312A41C" w14:textId="77777777" w:rsidR="007D61A2" w:rsidRDefault="00000000" w:rsidP="00EC5F94">
      <w:pPr>
        <w:jc w:val="both"/>
      </w:pPr>
      <w:r>
        <w:t>Členovia Správnej rady TAST ocenili pracovné nasadenie redakcií aj úseku informačných technológií nielen počas volebného víkendu, ale aj počas týždňov, ktoré im predchádzali.</w:t>
      </w:r>
    </w:p>
    <w:p w14:paraId="4D2E8DBA" w14:textId="77777777" w:rsidR="007D61A2" w:rsidRDefault="00000000">
      <w:r>
        <w:t>Správna rada TASR vzala materiál na vedomie.</w:t>
      </w:r>
    </w:p>
    <w:p w14:paraId="0E000452" w14:textId="77777777" w:rsidR="007D61A2" w:rsidRDefault="00000000">
      <w:pPr>
        <w:rPr>
          <w:b/>
          <w:bCs/>
        </w:rPr>
      </w:pPr>
      <w:r>
        <w:rPr>
          <w:b/>
          <w:bCs/>
        </w:rPr>
        <w:t>——————————————————————————————————————</w:t>
      </w:r>
    </w:p>
    <w:p w14:paraId="31B278E9" w14:textId="77777777" w:rsidR="007D61A2" w:rsidRDefault="00000000">
      <w:pPr>
        <w:rPr>
          <w:rFonts w:ascii="Arial" w:hAnsi="Arial" w:cs="Arial"/>
          <w:b/>
          <w:bCs/>
        </w:rPr>
      </w:pPr>
      <w:r>
        <w:rPr>
          <w:b/>
          <w:bCs/>
        </w:rPr>
        <w:t xml:space="preserve">4. </w:t>
      </w:r>
      <w:r>
        <w:rPr>
          <w:rFonts w:ascii="Arial" w:eastAsia="Arial" w:hAnsi="Arial" w:cs="Arial"/>
          <w:b/>
          <w:bCs/>
          <w:color w:val="000000"/>
        </w:rPr>
        <w:t>Rôzne</w:t>
      </w:r>
    </w:p>
    <w:p w14:paraId="26D54230" w14:textId="77777777" w:rsidR="007D61A2" w:rsidRDefault="00000000">
      <w:pPr>
        <w:ind w:left="426"/>
        <w:jc w:val="both"/>
        <w:rPr>
          <w:rFonts w:cstheme="minorHAnsi"/>
        </w:rPr>
      </w:pPr>
      <w:r>
        <w:rPr>
          <w:rFonts w:cstheme="minorHAnsi"/>
        </w:rPr>
        <w:t xml:space="preserve">Členovia Správnej rady sa dohodli na najbližšom termíne rokovania 24/11 o 15:00 h. </w:t>
      </w:r>
    </w:p>
    <w:p w14:paraId="5E58E01C" w14:textId="77777777" w:rsidR="007D61A2" w:rsidRDefault="00000000">
      <w:pPr>
        <w:ind w:left="426"/>
        <w:jc w:val="both"/>
        <w:rPr>
          <w:rFonts w:cstheme="minorHAnsi"/>
        </w:rPr>
      </w:pPr>
      <w:r>
        <w:rPr>
          <w:rFonts w:cstheme="minorHAnsi"/>
        </w:rPr>
        <w:t>Predseda SR TASR J. Bednár v súlade s Rokovacím poriadkom SR TASR ukončil zasadnutie rady.</w:t>
      </w:r>
    </w:p>
    <w:p w14:paraId="129A869D" w14:textId="77777777" w:rsidR="007D61A2" w:rsidRDefault="00000000">
      <w:pPr>
        <w:ind w:left="426"/>
        <w:jc w:val="both"/>
        <w:rPr>
          <w:rFonts w:cstheme="minorHAnsi"/>
        </w:rPr>
      </w:pPr>
      <w:r>
        <w:rPr>
          <w:rFonts w:cstheme="minorHAnsi"/>
        </w:rPr>
        <w:t>Bratislava 27. októbra 2026</w:t>
      </w:r>
    </w:p>
    <w:p w14:paraId="4D2AF2DA" w14:textId="77777777" w:rsidR="007D61A2" w:rsidRDefault="00000000">
      <w:pPr>
        <w:ind w:left="426"/>
        <w:jc w:val="both"/>
        <w:rPr>
          <w:rFonts w:cstheme="minorHAnsi"/>
        </w:rPr>
      </w:pPr>
      <w:r>
        <w:rPr>
          <w:rFonts w:cstheme="minorHAnsi"/>
        </w:rPr>
        <w:t>Zapísal:</w:t>
      </w:r>
    </w:p>
    <w:p w14:paraId="03B3696B" w14:textId="77777777" w:rsidR="007D61A2" w:rsidRDefault="007D61A2">
      <w:pPr>
        <w:ind w:left="426"/>
        <w:jc w:val="both"/>
        <w:rPr>
          <w:rFonts w:cstheme="minorHAnsi"/>
        </w:rPr>
      </w:pPr>
    </w:p>
    <w:p w14:paraId="14DFE7A5" w14:textId="77777777" w:rsidR="007D61A2" w:rsidRDefault="007D61A2">
      <w:pPr>
        <w:ind w:left="426"/>
        <w:jc w:val="both"/>
        <w:rPr>
          <w:rFonts w:cstheme="minorHAnsi"/>
        </w:rPr>
      </w:pPr>
    </w:p>
    <w:p w14:paraId="6CC65A23" w14:textId="77777777" w:rsidR="007D61A2" w:rsidRDefault="007D61A2">
      <w:pPr>
        <w:ind w:left="426"/>
        <w:jc w:val="both"/>
        <w:rPr>
          <w:rFonts w:cstheme="minorHAnsi"/>
        </w:rPr>
      </w:pPr>
    </w:p>
    <w:p w14:paraId="107CEF92" w14:textId="77777777" w:rsidR="007D61A2" w:rsidRDefault="00000000">
      <w:pPr>
        <w:ind w:left="426"/>
        <w:jc w:val="both"/>
        <w:rPr>
          <w:rFonts w:cstheme="minorHAnsi"/>
          <w:bCs/>
          <w:spacing w:val="-2"/>
        </w:rPr>
      </w:pPr>
      <w:r>
        <w:rPr>
          <w:rFonts w:cstheme="minorHAnsi"/>
        </w:rPr>
        <w:t xml:space="preserve">                                                                                                   Jozef Bednár </w:t>
      </w:r>
      <w:proofErr w:type="spellStart"/>
      <w:r>
        <w:rPr>
          <w:rFonts w:cstheme="minorHAnsi"/>
        </w:rPr>
        <w:t>v.r</w:t>
      </w:r>
      <w:proofErr w:type="spellEnd"/>
      <w:r>
        <w:rPr>
          <w:rFonts w:cstheme="minorHAnsi"/>
        </w:rPr>
        <w:t>.</w:t>
      </w:r>
    </w:p>
    <w:sectPr w:rsidR="007D61A2">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8C695" w14:textId="77777777" w:rsidR="008A68B4" w:rsidRDefault="008A68B4">
      <w:pPr>
        <w:spacing w:after="0" w:line="240" w:lineRule="auto"/>
      </w:pPr>
      <w:r>
        <w:separator/>
      </w:r>
    </w:p>
  </w:endnote>
  <w:endnote w:type="continuationSeparator" w:id="0">
    <w:p w14:paraId="19B0719F" w14:textId="77777777" w:rsidR="008A68B4" w:rsidRDefault="008A6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24F31" w14:textId="77777777" w:rsidR="008A68B4" w:rsidRDefault="008A68B4">
      <w:pPr>
        <w:spacing w:after="0" w:line="240" w:lineRule="auto"/>
      </w:pPr>
      <w:r>
        <w:separator/>
      </w:r>
    </w:p>
  </w:footnote>
  <w:footnote w:type="continuationSeparator" w:id="0">
    <w:p w14:paraId="097E7FAA" w14:textId="77777777" w:rsidR="008A68B4" w:rsidRDefault="008A6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B64B"/>
    <w:multiLevelType w:val="multilevel"/>
    <w:tmpl w:val="BF44301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11290165"/>
    <w:multiLevelType w:val="multilevel"/>
    <w:tmpl w:val="ABEC0A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864C56"/>
    <w:multiLevelType w:val="multilevel"/>
    <w:tmpl w:val="D7B273F0"/>
    <w:lvl w:ilvl="0">
      <w:start w:val="1"/>
      <w:numFmt w:val="lowerLetter"/>
      <w:lvlText w:val="%1)"/>
      <w:lvlJc w:val="left"/>
      <w:pPr>
        <w:ind w:left="720" w:hanging="360"/>
      </w:pPr>
      <w:rPr>
        <w:rFonts w:asciiTheme="minorHAnsi" w:eastAsiaTheme="minorHAnsi"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3569038">
    <w:abstractNumId w:val="1"/>
  </w:num>
  <w:num w:numId="2" w16cid:durableId="1008824240">
    <w:abstractNumId w:val="1"/>
  </w:num>
  <w:num w:numId="3" w16cid:durableId="2008701877">
    <w:abstractNumId w:val="0"/>
  </w:num>
  <w:num w:numId="4" w16cid:durableId="1749841550">
    <w:abstractNumId w:val="1"/>
  </w:num>
  <w:num w:numId="5" w16cid:durableId="847477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8827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1A2"/>
    <w:rsid w:val="004B1F51"/>
    <w:rsid w:val="007D61A2"/>
    <w:rsid w:val="008A68B4"/>
    <w:rsid w:val="00EC5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B383C"/>
  <w15:docId w15:val="{F9CB89B2-4460-40A6-8377-FE478E003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Nadpis2">
    <w:name w:val="heading 2"/>
    <w:basedOn w:val="Normlny"/>
    <w:next w:val="Normlny"/>
    <w:link w:val="Nadpis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Nadpis3">
    <w:name w:val="heading 3"/>
    <w:basedOn w:val="Normlny"/>
    <w:next w:val="Normlny"/>
    <w:link w:val="Nadpis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Nadpis4">
    <w:name w:val="heading 4"/>
    <w:basedOn w:val="Normlny"/>
    <w:next w:val="Normlny"/>
    <w:link w:val="Nadpis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Nadpis5">
    <w:name w:val="heading 5"/>
    <w:basedOn w:val="Normlny"/>
    <w:next w:val="Normlny"/>
    <w:link w:val="Nadpis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Nadpis6">
    <w:name w:val="heading 6"/>
    <w:basedOn w:val="Normlny"/>
    <w:next w:val="Normlny"/>
    <w:link w:val="Nadpis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Nadpis7">
    <w:name w:val="heading 7"/>
    <w:basedOn w:val="Normlny"/>
    <w:next w:val="Normlny"/>
    <w:link w:val="Nadpis7Char"/>
    <w:uiPriority w:val="9"/>
    <w:unhideWhenUsed/>
    <w:qFormat/>
    <w:pPr>
      <w:keepNext/>
      <w:keepLines/>
      <w:spacing w:before="40" w:after="0"/>
      <w:outlineLvl w:val="6"/>
    </w:pPr>
    <w:rPr>
      <w:rFonts w:ascii="Arial" w:eastAsia="Arial" w:hAnsi="Arial" w:cs="Arial"/>
      <w:color w:val="595959" w:themeColor="text1" w:themeTint="A6"/>
    </w:rPr>
  </w:style>
  <w:style w:type="paragraph" w:styleId="Nadpis8">
    <w:name w:val="heading 8"/>
    <w:basedOn w:val="Normlny"/>
    <w:next w:val="Normlny"/>
    <w:link w:val="Nadpis8Char"/>
    <w:uiPriority w:val="9"/>
    <w:unhideWhenUsed/>
    <w:qFormat/>
    <w:pPr>
      <w:keepNext/>
      <w:keepLines/>
      <w:spacing w:after="0"/>
      <w:outlineLvl w:val="7"/>
    </w:pPr>
    <w:rPr>
      <w:rFonts w:ascii="Arial" w:eastAsia="Arial" w:hAnsi="Arial" w:cs="Arial"/>
      <w:i/>
      <w:iCs/>
      <w:color w:val="272727" w:themeColor="text1" w:themeTint="D8"/>
    </w:rPr>
  </w:style>
  <w:style w:type="paragraph" w:styleId="Nadpis9">
    <w:name w:val="heading 9"/>
    <w:basedOn w:val="Normlny"/>
    <w:next w:val="Normlny"/>
    <w:link w:val="Nadpis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lnatabuk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Obyajntabuka1">
    <w:name w:val="Plain Table 1"/>
    <w:basedOn w:val="Normlnatabuk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Obyajntabuka2">
    <w:name w:val="Plain Table 2"/>
    <w:basedOn w:val="Normlnatabuka"/>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Obyajntabuka3">
    <w:name w:val="Plain Table 3"/>
    <w:basedOn w:val="Normlnatabuka"/>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byajntabuka4">
    <w:name w:val="Plain Table 4"/>
    <w:basedOn w:val="Normlnatabuka"/>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byajntabuka5">
    <w:name w:val="Plain Table 5"/>
    <w:basedOn w:val="Normlnatabuka"/>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ukasmriekou1svetl">
    <w:name w:val="Grid Table 1 Light"/>
    <w:basedOn w:val="Normlnatabuka"/>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atabuka"/>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lnatabuk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lnatabuk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lnatabuk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lnatabuka"/>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lnatabuk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ukasmriekou2">
    <w:name w:val="Grid Table 2"/>
    <w:basedOn w:val="Normlnatabuk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atabuka"/>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lnatabuk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lnatabuk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lnatabuk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lnatabuka"/>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lnatabuk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kasmriekou3">
    <w:name w:val="Grid Table 3"/>
    <w:basedOn w:val="Normlnatabuk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atabuka"/>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lnatabuk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lnatabuk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lnatabuk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lnatabuka"/>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lnatabuk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kasmriekou4">
    <w:name w:val="Grid Table 4"/>
    <w:basedOn w:val="Normlnatabuka"/>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atabuka"/>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lnatabuka"/>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lnatabuka"/>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lnatabuka"/>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lnatabuka"/>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lnatabuka"/>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kasmriekou5tmav">
    <w:name w:val="Grid Table 5 Dark"/>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lnatabu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ukasmriekou6farebn">
    <w:name w:val="Grid Table 6 Colorful"/>
    <w:basedOn w:val="Normlnatabuka"/>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atabuka"/>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lnatabuk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lnatabuka"/>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lnatabuk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lnatabuka"/>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lnatabuka"/>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ukasmriekou7farebn">
    <w:name w:val="Grid Table 7 Colorful"/>
    <w:basedOn w:val="Normlnatabuka"/>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atabuka"/>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lnatabuka"/>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lnatabuka"/>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lnatabuka"/>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lnatabuka"/>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lnatabuka"/>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ukasozoznamom1svetl">
    <w:name w:val="List Table 1 Light"/>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lnatabu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ukasozoznamom2">
    <w:name w:val="List Table 2"/>
    <w:basedOn w:val="Normlnatabuka"/>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atabuka"/>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lnatabuka"/>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lnatabuka"/>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lnatabuka"/>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lnatabuka"/>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lnatabuka"/>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ukasozoznamom3">
    <w:name w:val="List Table 3"/>
    <w:basedOn w:val="Normlnatabuk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atabuka"/>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lnatabuk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lnatabuka"/>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lnatabuk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lnatabuka"/>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lnatabuka"/>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ukasozoznamom4">
    <w:name w:val="List Table 4"/>
    <w:basedOn w:val="Normlnatabuk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atabuka"/>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lnatabuka"/>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lnatabuka"/>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lnatabuka"/>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lnatabuka"/>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lnatabuka"/>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ukasozoznamom5tmav">
    <w:name w:val="List Table 5 Dark"/>
    <w:basedOn w:val="Normlnatabuka"/>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atabuka"/>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lnatabuka"/>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lnatabuka"/>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lnatabuka"/>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lnatabuka"/>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lnatabuka"/>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ukasozoznamom6farebn">
    <w:name w:val="List Table 6 Colorful"/>
    <w:basedOn w:val="Normlnatabuka"/>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atabuka"/>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lnatabuka"/>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lnatabuka"/>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lnatabuka"/>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lnatabuka"/>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lnatabuka"/>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ukasozoznamom7farebn">
    <w:name w:val="List Table 7 Colorful"/>
    <w:basedOn w:val="Normlnatabuka"/>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atabuka"/>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lnatabuka"/>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lnatabuka"/>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lnatabuka"/>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lnatabuka"/>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lnatabuka"/>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lnatabuka"/>
    <w:uiPriority w:val="99"/>
    <w:pPr>
      <w:spacing w:after="0" w:line="240" w:lineRule="auto"/>
    </w:pPr>
    <w:rPr>
      <w:color w:val="404040"/>
      <w:sz w:val="20"/>
      <w:szCs w:val="20"/>
      <w:lang w:eastAsia="sk-SK"/>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lnatabuka"/>
    <w:uiPriority w:val="99"/>
    <w:pPr>
      <w:spacing w:after="0" w:line="240" w:lineRule="auto"/>
    </w:pPr>
    <w:rPr>
      <w:color w:val="404040"/>
      <w:sz w:val="20"/>
      <w:szCs w:val="20"/>
      <w:lang w:eastAsia="sk-SK"/>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lnatabuka"/>
    <w:uiPriority w:val="99"/>
    <w:pPr>
      <w:spacing w:after="0" w:line="240" w:lineRule="auto"/>
    </w:pPr>
    <w:rPr>
      <w:color w:val="404040"/>
      <w:sz w:val="20"/>
      <w:szCs w:val="20"/>
      <w:lang w:eastAsia="sk-SK"/>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lnatabuka"/>
    <w:uiPriority w:val="99"/>
    <w:pPr>
      <w:spacing w:after="0" w:line="240" w:lineRule="auto"/>
    </w:pPr>
    <w:rPr>
      <w:color w:val="404040"/>
      <w:sz w:val="20"/>
      <w:szCs w:val="20"/>
      <w:lang w:eastAsia="sk-SK"/>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lnatabuka"/>
    <w:uiPriority w:val="99"/>
    <w:pPr>
      <w:spacing w:after="0" w:line="240" w:lineRule="auto"/>
    </w:pPr>
    <w:rPr>
      <w:color w:val="404040"/>
      <w:sz w:val="20"/>
      <w:szCs w:val="20"/>
      <w:lang w:eastAsia="sk-SK"/>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lnatabuka"/>
    <w:uiPriority w:val="99"/>
    <w:pPr>
      <w:spacing w:after="0" w:line="240" w:lineRule="auto"/>
    </w:pPr>
    <w:rPr>
      <w:color w:val="404040"/>
      <w:sz w:val="20"/>
      <w:szCs w:val="20"/>
      <w:lang w:eastAsia="sk-SK"/>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lnatabuka"/>
    <w:uiPriority w:val="99"/>
    <w:pPr>
      <w:spacing w:after="0" w:line="240" w:lineRule="auto"/>
    </w:pPr>
    <w:rPr>
      <w:color w:val="404040"/>
      <w:sz w:val="20"/>
      <w:szCs w:val="20"/>
      <w:lang w:eastAsia="sk-SK"/>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lnatabuka"/>
    <w:uiPriority w:val="99"/>
    <w:pPr>
      <w:spacing w:after="0" w:line="240" w:lineRule="auto"/>
    </w:pPr>
    <w:rPr>
      <w:color w:val="404040"/>
      <w:sz w:val="20"/>
      <w:szCs w:val="20"/>
      <w:lang w:eastAsia="sk-SK"/>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lnatabuka"/>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atabuka"/>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lnatabuk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lnatabuk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lnatabuk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lnatabuka"/>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lnatabuk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Nadpis1Char">
    <w:name w:val="Nadpis 1 Char"/>
    <w:basedOn w:val="Predvolenpsmoodseku"/>
    <w:link w:val="Nadpis1"/>
    <w:uiPriority w:val="9"/>
    <w:rPr>
      <w:rFonts w:ascii="Arial" w:eastAsia="Arial" w:hAnsi="Arial" w:cs="Arial"/>
      <w:color w:val="2E74B5" w:themeColor="accent1" w:themeShade="BF"/>
      <w:sz w:val="40"/>
      <w:szCs w:val="40"/>
    </w:rPr>
  </w:style>
  <w:style w:type="character" w:customStyle="1" w:styleId="Nadpis2Char">
    <w:name w:val="Nadpis 2 Char"/>
    <w:basedOn w:val="Predvolenpsmoodseku"/>
    <w:link w:val="Nadpis2"/>
    <w:uiPriority w:val="9"/>
    <w:rPr>
      <w:rFonts w:ascii="Arial" w:eastAsia="Arial" w:hAnsi="Arial" w:cs="Arial"/>
      <w:color w:val="2E74B5" w:themeColor="accent1" w:themeShade="BF"/>
      <w:sz w:val="32"/>
      <w:szCs w:val="32"/>
    </w:rPr>
  </w:style>
  <w:style w:type="character" w:customStyle="1" w:styleId="Nadpis3Char">
    <w:name w:val="Nadpis 3 Char"/>
    <w:basedOn w:val="Predvolenpsmoodseku"/>
    <w:link w:val="Nadpis3"/>
    <w:uiPriority w:val="9"/>
    <w:rPr>
      <w:rFonts w:ascii="Arial" w:eastAsia="Arial" w:hAnsi="Arial" w:cs="Arial"/>
      <w:color w:val="2E74B5" w:themeColor="accent1" w:themeShade="BF"/>
      <w:sz w:val="28"/>
      <w:szCs w:val="28"/>
    </w:rPr>
  </w:style>
  <w:style w:type="character" w:customStyle="1" w:styleId="Nadpis4Char">
    <w:name w:val="Nadpis 4 Char"/>
    <w:basedOn w:val="Predvolenpsmoodseku"/>
    <w:link w:val="Nadpis4"/>
    <w:uiPriority w:val="9"/>
    <w:rPr>
      <w:rFonts w:ascii="Arial" w:eastAsia="Arial" w:hAnsi="Arial" w:cs="Arial"/>
      <w:i/>
      <w:iCs/>
      <w:color w:val="2E74B5" w:themeColor="accent1" w:themeShade="BF"/>
    </w:rPr>
  </w:style>
  <w:style w:type="character" w:customStyle="1" w:styleId="Nadpis5Char">
    <w:name w:val="Nadpis 5 Char"/>
    <w:basedOn w:val="Predvolenpsmoodseku"/>
    <w:link w:val="Nadpis5"/>
    <w:uiPriority w:val="9"/>
    <w:rPr>
      <w:rFonts w:ascii="Arial" w:eastAsia="Arial" w:hAnsi="Arial" w:cs="Arial"/>
      <w:color w:val="2E74B5" w:themeColor="accent1" w:themeShade="BF"/>
    </w:rPr>
  </w:style>
  <w:style w:type="character" w:customStyle="1" w:styleId="Nadpis6Char">
    <w:name w:val="Nadpis 6 Char"/>
    <w:basedOn w:val="Predvolenpsmoodseku"/>
    <w:link w:val="Nadpis6"/>
    <w:uiPriority w:val="9"/>
    <w:rPr>
      <w:rFonts w:ascii="Arial" w:eastAsia="Arial" w:hAnsi="Arial" w:cs="Arial"/>
      <w:i/>
      <w:iCs/>
      <w:color w:val="595959" w:themeColor="text1" w:themeTint="A6"/>
    </w:rPr>
  </w:style>
  <w:style w:type="character" w:customStyle="1" w:styleId="Nadpis7Char">
    <w:name w:val="Nadpis 7 Char"/>
    <w:basedOn w:val="Predvolenpsmoodseku"/>
    <w:link w:val="Nadpis7"/>
    <w:uiPriority w:val="9"/>
    <w:rPr>
      <w:rFonts w:ascii="Arial" w:eastAsia="Arial" w:hAnsi="Arial" w:cs="Arial"/>
      <w:color w:val="595959" w:themeColor="text1" w:themeTint="A6"/>
    </w:rPr>
  </w:style>
  <w:style w:type="character" w:customStyle="1" w:styleId="Nadpis8Char">
    <w:name w:val="Nadpis 8 Char"/>
    <w:basedOn w:val="Predvolenpsmoodseku"/>
    <w:link w:val="Nadpis8"/>
    <w:uiPriority w:val="9"/>
    <w:rPr>
      <w:rFonts w:ascii="Arial" w:eastAsia="Arial" w:hAnsi="Arial" w:cs="Arial"/>
      <w:i/>
      <w:iCs/>
      <w:color w:val="272727" w:themeColor="text1" w:themeTint="D8"/>
    </w:rPr>
  </w:style>
  <w:style w:type="character" w:customStyle="1" w:styleId="Nadpis9Char">
    <w:name w:val="Nadpis 9 Char"/>
    <w:basedOn w:val="Predvolenpsmoodseku"/>
    <w:link w:val="Nadpis9"/>
    <w:uiPriority w:val="9"/>
    <w:rPr>
      <w:rFonts w:ascii="Arial" w:eastAsia="Arial" w:hAnsi="Arial" w:cs="Arial"/>
      <w:i/>
      <w:iCs/>
      <w:color w:val="272727" w:themeColor="text1" w:themeTint="D8"/>
    </w:rPr>
  </w:style>
  <w:style w:type="paragraph" w:styleId="Nzov">
    <w:name w:val="Title"/>
    <w:basedOn w:val="Normlny"/>
    <w:next w:val="Normlny"/>
    <w:link w:val="NzovChar"/>
    <w:uiPriority w:val="10"/>
    <w:qFormat/>
    <w:pPr>
      <w:spacing w:after="80" w:line="240" w:lineRule="auto"/>
      <w:contextualSpacing/>
    </w:pPr>
    <w:rPr>
      <w:rFonts w:ascii="Arial" w:eastAsia="Arial" w:hAnsi="Arial" w:cs="Arial"/>
      <w:spacing w:val="-10"/>
      <w:sz w:val="56"/>
      <w:szCs w:val="56"/>
    </w:rPr>
  </w:style>
  <w:style w:type="character" w:customStyle="1" w:styleId="NzovChar">
    <w:name w:val="Názov Char"/>
    <w:basedOn w:val="Predvolenpsmoodseku"/>
    <w:link w:val="Nzov"/>
    <w:uiPriority w:val="10"/>
    <w:rPr>
      <w:rFonts w:ascii="Arial" w:eastAsia="Arial" w:hAnsi="Arial" w:cs="Arial"/>
      <w:spacing w:val="-10"/>
      <w:sz w:val="56"/>
      <w:szCs w:val="56"/>
    </w:rPr>
  </w:style>
  <w:style w:type="paragraph" w:styleId="Podtitul">
    <w:name w:val="Subtitle"/>
    <w:basedOn w:val="Normlny"/>
    <w:next w:val="Normlny"/>
    <w:link w:val="PodtitulChar"/>
    <w:uiPriority w:val="11"/>
    <w:qFormat/>
    <w:pPr>
      <w:numPr>
        <w:ilvl w:val="1"/>
      </w:numPr>
    </w:pPr>
    <w:rPr>
      <w:color w:val="595959" w:themeColor="text1" w:themeTint="A6"/>
      <w:spacing w:val="15"/>
      <w:sz w:val="28"/>
      <w:szCs w:val="28"/>
    </w:rPr>
  </w:style>
  <w:style w:type="character" w:customStyle="1" w:styleId="PodtitulChar">
    <w:name w:val="Podtitul Char"/>
    <w:basedOn w:val="Predvolenpsmoodseku"/>
    <w:link w:val="Podtitul"/>
    <w:uiPriority w:val="11"/>
    <w:rPr>
      <w:color w:val="595959" w:themeColor="text1" w:themeTint="A6"/>
      <w:spacing w:val="15"/>
      <w:sz w:val="28"/>
      <w:szCs w:val="28"/>
    </w:rPr>
  </w:style>
  <w:style w:type="paragraph" w:styleId="Citcia">
    <w:name w:val="Quote"/>
    <w:basedOn w:val="Normlny"/>
    <w:next w:val="Normlny"/>
    <w:link w:val="CitciaChar"/>
    <w:uiPriority w:val="29"/>
    <w:qFormat/>
    <w:pPr>
      <w:spacing w:before="160"/>
      <w:jc w:val="center"/>
    </w:pPr>
    <w:rPr>
      <w:i/>
      <w:iCs/>
      <w:color w:val="404040" w:themeColor="text1" w:themeTint="BF"/>
    </w:rPr>
  </w:style>
  <w:style w:type="character" w:customStyle="1" w:styleId="CitciaChar">
    <w:name w:val="Citácia Char"/>
    <w:basedOn w:val="Predvolenpsmoodseku"/>
    <w:link w:val="Citcia"/>
    <w:uiPriority w:val="29"/>
    <w:rPr>
      <w:i/>
      <w:iCs/>
      <w:color w:val="404040" w:themeColor="text1" w:themeTint="BF"/>
    </w:rPr>
  </w:style>
  <w:style w:type="character" w:styleId="Intenzvnezvraznenie">
    <w:name w:val="Intense Emphasis"/>
    <w:basedOn w:val="Predvolenpsmoodseku"/>
    <w:uiPriority w:val="21"/>
    <w:qFormat/>
    <w:rPr>
      <w:i/>
      <w:iCs/>
      <w:color w:val="2E74B5" w:themeColor="accent1" w:themeShade="BF"/>
    </w:rPr>
  </w:style>
  <w:style w:type="paragraph" w:styleId="Zvraznencitcia">
    <w:name w:val="Intense Quote"/>
    <w:basedOn w:val="Normlny"/>
    <w:next w:val="Normlny"/>
    <w:link w:val="Zvraznencitcia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Pr>
      <w:i/>
      <w:iCs/>
      <w:color w:val="2E74B5" w:themeColor="accent1" w:themeShade="BF"/>
    </w:rPr>
  </w:style>
  <w:style w:type="character" w:styleId="Zvraznenodkaz">
    <w:name w:val="Intense Reference"/>
    <w:basedOn w:val="Predvolenpsmoodseku"/>
    <w:uiPriority w:val="32"/>
    <w:qFormat/>
    <w:rPr>
      <w:b/>
      <w:bCs/>
      <w:smallCaps/>
      <w:color w:val="2E74B5" w:themeColor="accent1" w:themeShade="BF"/>
      <w:spacing w:val="5"/>
    </w:rPr>
  </w:style>
  <w:style w:type="character" w:styleId="Jemnzvraznenie">
    <w:name w:val="Subtle Emphasis"/>
    <w:basedOn w:val="Predvolenpsmoodseku"/>
    <w:uiPriority w:val="19"/>
    <w:qFormat/>
    <w:rPr>
      <w:i/>
      <w:iCs/>
      <w:color w:val="404040" w:themeColor="text1" w:themeTint="BF"/>
    </w:rPr>
  </w:style>
  <w:style w:type="character" w:styleId="Zvraznenie">
    <w:name w:val="Emphasis"/>
    <w:basedOn w:val="Predvolenpsmoodseku"/>
    <w:uiPriority w:val="20"/>
    <w:qFormat/>
    <w:rPr>
      <w:i/>
      <w:iCs/>
    </w:rPr>
  </w:style>
  <w:style w:type="character" w:styleId="Vrazn">
    <w:name w:val="Strong"/>
    <w:basedOn w:val="Predvolenpsmoodseku"/>
    <w:uiPriority w:val="22"/>
    <w:qFormat/>
    <w:rPr>
      <w:b/>
      <w:bCs/>
    </w:rPr>
  </w:style>
  <w:style w:type="character" w:styleId="Jemnodkaz">
    <w:name w:val="Subtle Reference"/>
    <w:basedOn w:val="Predvolenpsmoodseku"/>
    <w:uiPriority w:val="31"/>
    <w:qFormat/>
    <w:rPr>
      <w:smallCaps/>
      <w:color w:val="5A5A5A" w:themeColor="text1" w:themeTint="A5"/>
    </w:rPr>
  </w:style>
  <w:style w:type="character" w:styleId="Nzovknihy">
    <w:name w:val="Book Title"/>
    <w:basedOn w:val="Predvolenpsmoodseku"/>
    <w:uiPriority w:val="33"/>
    <w:qFormat/>
    <w:rPr>
      <w:b/>
      <w:bCs/>
      <w:i/>
      <w:iCs/>
      <w:spacing w:val="5"/>
    </w:rPr>
  </w:style>
  <w:style w:type="paragraph" w:styleId="Hlavika">
    <w:name w:val="header"/>
    <w:basedOn w:val="Normlny"/>
    <w:link w:val="HlavikaChar"/>
    <w:uiPriority w:val="99"/>
    <w:unhideWhenUsed/>
    <w:pPr>
      <w:tabs>
        <w:tab w:val="center" w:pos="4844"/>
        <w:tab w:val="right" w:pos="9689"/>
      </w:tabs>
      <w:spacing w:after="0" w:line="240" w:lineRule="auto"/>
    </w:pPr>
  </w:style>
  <w:style w:type="character" w:customStyle="1" w:styleId="HlavikaChar">
    <w:name w:val="Hlavička Char"/>
    <w:basedOn w:val="Predvolenpsmoodseku"/>
    <w:link w:val="Hlavika"/>
    <w:uiPriority w:val="99"/>
  </w:style>
  <w:style w:type="paragraph" w:styleId="Pta">
    <w:name w:val="footer"/>
    <w:basedOn w:val="Normlny"/>
    <w:link w:val="PtaChar"/>
    <w:uiPriority w:val="99"/>
    <w:unhideWhenUsed/>
    <w:pPr>
      <w:tabs>
        <w:tab w:val="center" w:pos="4844"/>
        <w:tab w:val="right" w:pos="9689"/>
      </w:tabs>
      <w:spacing w:after="0" w:line="240" w:lineRule="auto"/>
    </w:pPr>
  </w:style>
  <w:style w:type="character" w:customStyle="1" w:styleId="PtaChar">
    <w:name w:val="Päta Char"/>
    <w:basedOn w:val="Predvolenpsmoodseku"/>
    <w:link w:val="Pta"/>
    <w:uiPriority w:val="99"/>
  </w:style>
  <w:style w:type="paragraph" w:styleId="Popis">
    <w:name w:val="caption"/>
    <w:basedOn w:val="Normlny"/>
    <w:next w:val="Normlny"/>
    <w:uiPriority w:val="35"/>
    <w:unhideWhenUsed/>
    <w:qFormat/>
    <w:pPr>
      <w:spacing w:line="240" w:lineRule="auto"/>
    </w:pPr>
    <w:rPr>
      <w:i/>
      <w:iCs/>
      <w:color w:val="44546A" w:themeColor="text2"/>
      <w:sz w:val="18"/>
      <w:szCs w:val="18"/>
    </w:rPr>
  </w:style>
  <w:style w:type="paragraph" w:styleId="Textpoznmkypodiarou">
    <w:name w:val="footnote text"/>
    <w:basedOn w:val="Normlny"/>
    <w:link w:val="TextpoznmkypodiarouChar"/>
    <w:uiPriority w:val="99"/>
    <w:semiHidden/>
    <w:unhideWhenUsed/>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Pr>
      <w:sz w:val="20"/>
      <w:szCs w:val="20"/>
    </w:rPr>
  </w:style>
  <w:style w:type="character" w:styleId="Odkaznapoznmkupodiarou">
    <w:name w:val="footnote reference"/>
    <w:basedOn w:val="Predvolenpsmoodseku"/>
    <w:uiPriority w:val="99"/>
    <w:semiHidden/>
    <w:unhideWhenUsed/>
    <w:rPr>
      <w:vertAlign w:val="superscript"/>
    </w:rPr>
  </w:style>
  <w:style w:type="paragraph" w:styleId="Textvysvetlivky">
    <w:name w:val="endnote text"/>
    <w:basedOn w:val="Normlny"/>
    <w:link w:val="TextvysvetlivkyChar"/>
    <w:uiPriority w:val="99"/>
    <w:semiHidden/>
    <w:unhideWhenUsed/>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Pr>
      <w:sz w:val="20"/>
      <w:szCs w:val="20"/>
    </w:rPr>
  </w:style>
  <w:style w:type="character" w:styleId="Odkaznavysvetlivku">
    <w:name w:val="endnote reference"/>
    <w:basedOn w:val="Predvolenpsmoodseku"/>
    <w:uiPriority w:val="99"/>
    <w:semiHidden/>
    <w:unhideWhenUsed/>
    <w:rPr>
      <w:vertAlign w:val="superscript"/>
    </w:rPr>
  </w:style>
  <w:style w:type="character" w:styleId="Hypertextovprepojenie">
    <w:name w:val="Hyperlink"/>
    <w:basedOn w:val="Predvolenpsmoodseku"/>
    <w:uiPriority w:val="99"/>
    <w:unhideWhenUsed/>
    <w:rPr>
      <w:color w:val="0563C1" w:themeColor="hyperlink"/>
      <w:u w:val="single"/>
    </w:rPr>
  </w:style>
  <w:style w:type="character" w:styleId="PouitHypertextovPrepojenie">
    <w:name w:val="FollowedHyperlink"/>
    <w:basedOn w:val="Predvolenpsmoodseku"/>
    <w:uiPriority w:val="99"/>
    <w:semiHidden/>
    <w:unhideWhenUsed/>
    <w:rPr>
      <w:color w:val="954F72" w:themeColor="followedHyperlink"/>
      <w:u w:val="single"/>
    </w:rPr>
  </w:style>
  <w:style w:type="paragraph" w:styleId="Obsah1">
    <w:name w:val="toc 1"/>
    <w:basedOn w:val="Normlny"/>
    <w:next w:val="Normlny"/>
    <w:uiPriority w:val="39"/>
    <w:unhideWhenUsed/>
    <w:pPr>
      <w:spacing w:after="100"/>
    </w:pPr>
  </w:style>
  <w:style w:type="paragraph" w:styleId="Obsah2">
    <w:name w:val="toc 2"/>
    <w:basedOn w:val="Normlny"/>
    <w:next w:val="Normlny"/>
    <w:uiPriority w:val="39"/>
    <w:unhideWhenUsed/>
    <w:pPr>
      <w:spacing w:after="100"/>
      <w:ind w:left="220"/>
    </w:pPr>
  </w:style>
  <w:style w:type="paragraph" w:styleId="Obsah3">
    <w:name w:val="toc 3"/>
    <w:basedOn w:val="Normlny"/>
    <w:next w:val="Normlny"/>
    <w:uiPriority w:val="39"/>
    <w:unhideWhenUsed/>
    <w:pPr>
      <w:spacing w:after="100"/>
      <w:ind w:left="440"/>
    </w:pPr>
  </w:style>
  <w:style w:type="paragraph" w:styleId="Obsah4">
    <w:name w:val="toc 4"/>
    <w:basedOn w:val="Normlny"/>
    <w:next w:val="Normlny"/>
    <w:uiPriority w:val="39"/>
    <w:unhideWhenUsed/>
    <w:pPr>
      <w:spacing w:after="100"/>
      <w:ind w:left="660"/>
    </w:pPr>
  </w:style>
  <w:style w:type="paragraph" w:styleId="Obsah5">
    <w:name w:val="toc 5"/>
    <w:basedOn w:val="Normlny"/>
    <w:next w:val="Normlny"/>
    <w:uiPriority w:val="39"/>
    <w:unhideWhenUsed/>
    <w:pPr>
      <w:spacing w:after="100"/>
      <w:ind w:left="880"/>
    </w:pPr>
  </w:style>
  <w:style w:type="paragraph" w:styleId="Obsah6">
    <w:name w:val="toc 6"/>
    <w:basedOn w:val="Normlny"/>
    <w:next w:val="Normlny"/>
    <w:uiPriority w:val="39"/>
    <w:unhideWhenUsed/>
    <w:pPr>
      <w:spacing w:after="100"/>
      <w:ind w:left="1100"/>
    </w:pPr>
  </w:style>
  <w:style w:type="paragraph" w:styleId="Obsah7">
    <w:name w:val="toc 7"/>
    <w:basedOn w:val="Normlny"/>
    <w:next w:val="Normlny"/>
    <w:uiPriority w:val="39"/>
    <w:unhideWhenUsed/>
    <w:pPr>
      <w:spacing w:after="100"/>
      <w:ind w:left="1320"/>
    </w:pPr>
  </w:style>
  <w:style w:type="paragraph" w:styleId="Obsah8">
    <w:name w:val="toc 8"/>
    <w:basedOn w:val="Normlny"/>
    <w:next w:val="Normlny"/>
    <w:uiPriority w:val="39"/>
    <w:unhideWhenUsed/>
    <w:pPr>
      <w:spacing w:after="100"/>
      <w:ind w:left="1540"/>
    </w:pPr>
  </w:style>
  <w:style w:type="paragraph" w:styleId="Obsah9">
    <w:name w:val="toc 9"/>
    <w:basedOn w:val="Normlny"/>
    <w:next w:val="Normlny"/>
    <w:uiPriority w:val="39"/>
    <w:unhideWhenUsed/>
    <w:pPr>
      <w:spacing w:after="100"/>
      <w:ind w:left="1760"/>
    </w:pPr>
  </w:style>
  <w:style w:type="character" w:styleId="Zstupntext">
    <w:name w:val="Placeholder Text"/>
    <w:basedOn w:val="Predvolenpsmoodseku"/>
    <w:uiPriority w:val="99"/>
    <w:semiHidden/>
    <w:rPr>
      <w:color w:val="666666"/>
    </w:rPr>
  </w:style>
  <w:style w:type="paragraph" w:styleId="Hlavikaobsahu">
    <w:name w:val="TOC Heading"/>
    <w:uiPriority w:val="39"/>
    <w:unhideWhenUsed/>
  </w:style>
  <w:style w:type="paragraph" w:styleId="Zoznamobrzkov">
    <w:name w:val="table of figures"/>
    <w:basedOn w:val="Normlny"/>
    <w:next w:val="Normlny"/>
    <w:uiPriority w:val="99"/>
    <w:unhideWhenUsed/>
    <w:pPr>
      <w:spacing w:after="0"/>
    </w:pPr>
  </w:style>
  <w:style w:type="paragraph" w:styleId="Bezriadkovania">
    <w:name w:val="No Spacing"/>
    <w:basedOn w:val="Normlny"/>
    <w:uiPriority w:val="1"/>
    <w:qFormat/>
    <w:pPr>
      <w:spacing w:after="0" w:line="240" w:lineRule="auto"/>
    </w:pPr>
  </w:style>
  <w:style w:type="paragraph" w:styleId="Odsekzoznamu">
    <w:name w:val="List Paragraph"/>
    <w:basedOn w:val="Normlny"/>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1218</Words>
  <Characters>6943</Characters>
  <Application>Microsoft Office Word</Application>
  <DocSecurity>0</DocSecurity>
  <Lines>57</Lines>
  <Paragraphs>16</Paragraphs>
  <ScaleCrop>false</ScaleCrop>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Puchala</dc:creator>
  <cp:keywords/>
  <dc:description/>
  <cp:lastModifiedBy>Vladimír Puchala</cp:lastModifiedBy>
  <cp:revision>3</cp:revision>
  <dcterms:created xsi:type="dcterms:W3CDTF">2026-10-29T09:45:00Z</dcterms:created>
  <dcterms:modified xsi:type="dcterms:W3CDTF">2026-10-29T09:45:00Z</dcterms:modified>
</cp:coreProperties>
</file>