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FB" w:rsidRPr="00F52F17" w:rsidRDefault="00D96CFB" w:rsidP="00D96CFB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ZÁPIS č. 2</w:t>
      </w:r>
    </w:p>
    <w:p w:rsidR="00D96CFB" w:rsidRPr="00F52F17" w:rsidRDefault="00D96CFB" w:rsidP="00D96CFB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Z RIADNEHO ZASADNUTIA SPRÁVNEJ RADY TASR </w:t>
      </w:r>
    </w:p>
    <w:p w:rsidR="00D96CFB" w:rsidRPr="00F52F17" w:rsidRDefault="00D96CFB" w:rsidP="00D96CFB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24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febr</w:t>
      </w:r>
      <w:r w:rsidR="00B30C28">
        <w:rPr>
          <w:rFonts w:asciiTheme="minorHAnsi" w:hAnsiTheme="minorHAnsi" w:cstheme="minorHAnsi"/>
          <w:b/>
          <w:sz w:val="24"/>
          <w:szCs w:val="24"/>
        </w:rPr>
        <w:t>u</w:t>
      </w:r>
      <w:r>
        <w:rPr>
          <w:rFonts w:asciiTheme="minorHAnsi" w:hAnsiTheme="minorHAnsi" w:cstheme="minorHAnsi"/>
          <w:b/>
          <w:sz w:val="24"/>
          <w:szCs w:val="24"/>
        </w:rPr>
        <w:t>ára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 so začiatkom o 15.00 h</w:t>
      </w:r>
    </w:p>
    <w:p w:rsidR="00D96CFB" w:rsidRPr="00F52F17" w:rsidRDefault="00D96CFB" w:rsidP="00D96CFB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</w:p>
    <w:p w:rsidR="00D96CFB" w:rsidRPr="00F52F17" w:rsidRDefault="00D96CFB" w:rsidP="00D96CFB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Prítomní členovia Správnej rady</w:t>
      </w:r>
      <w:r w:rsidRPr="00F52F17">
        <w:rPr>
          <w:rFonts w:asciiTheme="minorHAnsi" w:hAnsiTheme="minorHAnsi" w:cstheme="minorHAnsi"/>
          <w:sz w:val="24"/>
          <w:szCs w:val="24"/>
        </w:rPr>
        <w:t xml:space="preserve">: Jozef Bednár, </w:t>
      </w:r>
      <w:r>
        <w:rPr>
          <w:rFonts w:asciiTheme="minorHAnsi" w:hAnsiTheme="minorHAnsi" w:cstheme="minorHAnsi"/>
          <w:sz w:val="24"/>
          <w:szCs w:val="24"/>
        </w:rPr>
        <w:t xml:space="preserve">Samuel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Erik Mader, </w:t>
      </w:r>
      <w:r w:rsidRPr="00F52F17">
        <w:rPr>
          <w:rFonts w:asciiTheme="minorHAnsi" w:hAnsiTheme="minorHAnsi" w:cstheme="minorHAnsi"/>
          <w:sz w:val="24"/>
          <w:szCs w:val="24"/>
        </w:rPr>
        <w:t xml:space="preserve">Michal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  <w:r w:rsidRPr="00F52F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52F17">
        <w:rPr>
          <w:rFonts w:asciiTheme="minorHAnsi" w:hAnsiTheme="minorHAnsi" w:cstheme="minorHAnsi"/>
          <w:sz w:val="24"/>
          <w:szCs w:val="24"/>
        </w:rPr>
        <w:t xml:space="preserve">Alexander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D96CFB" w:rsidRPr="00F52F17" w:rsidRDefault="00D96CFB" w:rsidP="00D96CFB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Ospravedlnení</w:t>
      </w:r>
      <w:r>
        <w:rPr>
          <w:rFonts w:asciiTheme="minorHAnsi" w:hAnsiTheme="minorHAnsi" w:cstheme="minorHAnsi"/>
          <w:b/>
          <w:sz w:val="24"/>
          <w:szCs w:val="24"/>
        </w:rPr>
        <w:t>: -</w:t>
      </w:r>
    </w:p>
    <w:p w:rsidR="00D96CFB" w:rsidRPr="00F52F17" w:rsidRDefault="00D96CFB" w:rsidP="00D96CFB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Hostia: </w:t>
      </w:r>
      <w:r w:rsidRPr="00F52F17">
        <w:rPr>
          <w:rFonts w:asciiTheme="minorHAnsi" w:hAnsiTheme="minorHAnsi" w:cstheme="minorHAnsi"/>
          <w:sz w:val="24"/>
          <w:szCs w:val="24"/>
        </w:rPr>
        <w:t xml:space="preserve">Vladimír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>, generálny riaditeľ TASR</w:t>
      </w:r>
    </w:p>
    <w:p w:rsidR="00D96CFB" w:rsidRPr="00F52F17" w:rsidRDefault="00D96CFB" w:rsidP="00D96CFB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Miesto konania: </w:t>
      </w:r>
      <w:r w:rsidRPr="00F52F17">
        <w:rPr>
          <w:rFonts w:asciiTheme="minorHAnsi" w:hAnsiTheme="minorHAnsi" w:cstheme="minorHAnsi"/>
          <w:sz w:val="24"/>
          <w:szCs w:val="24"/>
        </w:rPr>
        <w:t>TASR, Dúbravská cesta 14, Bratislava</w:t>
      </w:r>
    </w:p>
    <w:p w:rsidR="00D96CFB" w:rsidRPr="00F52F17" w:rsidRDefault="00D96CFB" w:rsidP="00D96CFB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</w:t>
      </w:r>
    </w:p>
    <w:p w:rsidR="00D96CFB" w:rsidRPr="00F52F17" w:rsidRDefault="00D96CFB" w:rsidP="00D96CFB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Rokovanie v zmysle čl. 3, 5, ods. 1 a čl. 9 ods. 6 Rokovacieho poriadku SR TASR viedol predseda SR TASR Jozef Bednár. Konštatoval, že rada je uznášaniaschopná, navrhol program zasadnutia a dal o ňom hlasovať.</w:t>
      </w:r>
    </w:p>
    <w:p w:rsidR="00D96CFB" w:rsidRPr="00F52F17" w:rsidRDefault="00D96CFB" w:rsidP="00D96CF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UZNESENIE č. 01/24/02/2026</w:t>
      </w:r>
      <w:r w:rsidRPr="00F52F17">
        <w:rPr>
          <w:rFonts w:asciiTheme="minorHAnsi" w:hAnsiTheme="minorHAnsi" w:cstheme="minorHAnsi"/>
          <w:b/>
          <w:sz w:val="24"/>
          <w:szCs w:val="24"/>
        </w:rPr>
        <w:t>:</w:t>
      </w:r>
    </w:p>
    <w:p w:rsidR="00D96CFB" w:rsidRDefault="00D96CFB" w:rsidP="00D96CFB">
      <w:pPr>
        <w:rPr>
          <w:rFonts w:cs="Calibri"/>
          <w:sz w:val="24"/>
          <w:szCs w:val="24"/>
        </w:rPr>
      </w:pPr>
      <w:r w:rsidRPr="00244C6F">
        <w:rPr>
          <w:rFonts w:cs="Calibri"/>
          <w:sz w:val="24"/>
          <w:szCs w:val="24"/>
        </w:rPr>
        <w:t>Členovia rady schválili tento program zasadnutia:</w:t>
      </w:r>
    </w:p>
    <w:p w:rsidR="00D96CFB" w:rsidRPr="00D96CFB" w:rsidRDefault="00D96CFB" w:rsidP="00D96CFB">
      <w:pPr>
        <w:ind w:firstLine="709"/>
        <w:rPr>
          <w:rFonts w:asciiTheme="minorHAnsi" w:hAnsiTheme="minorHAnsi" w:cstheme="minorHAnsi"/>
          <w:b/>
          <w:sz w:val="24"/>
          <w:szCs w:val="24"/>
        </w:rPr>
      </w:pPr>
      <w:r w:rsidRPr="00D96CFB">
        <w:rPr>
          <w:rFonts w:asciiTheme="minorHAnsi" w:hAnsiTheme="minorHAnsi" w:cstheme="minorHAnsi"/>
          <w:b/>
          <w:sz w:val="24"/>
          <w:szCs w:val="24"/>
        </w:rPr>
        <w:t>1. Správa o činnosti a hospodárení TASR za II. polrok 2025</w:t>
      </w:r>
    </w:p>
    <w:p w:rsidR="00D96CFB" w:rsidRPr="00D96CFB" w:rsidRDefault="00D96CFB" w:rsidP="00D96CF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D96CFB">
        <w:rPr>
          <w:rFonts w:asciiTheme="minorHAnsi" w:hAnsiTheme="minorHAnsi" w:cstheme="minorHAnsi"/>
          <w:b/>
          <w:sz w:val="24"/>
          <w:szCs w:val="24"/>
        </w:rPr>
        <w:t>2. Rôzne</w:t>
      </w:r>
    </w:p>
    <w:p w:rsidR="00D96CFB" w:rsidRPr="00F52F17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ZA:    5 </w:t>
      </w:r>
      <w:r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PROTI: 0                                    ZDRŽAL SA: 0</w:t>
      </w:r>
    </w:p>
    <w:p w:rsidR="00D96CFB" w:rsidRPr="00F52F17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:rsidR="00D96CFB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S.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:rsidR="00D96CFB" w:rsidRPr="00F52F17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 Mader</w:t>
      </w:r>
    </w:p>
    <w:p w:rsidR="00D96CFB" w:rsidRPr="00F52F17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D96CFB" w:rsidRPr="00F52F17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D96CFB" w:rsidRDefault="00D96CFB" w:rsidP="00D96CFB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D96CFB" w:rsidRDefault="00D96CFB" w:rsidP="00D96CFB">
      <w:pPr>
        <w:rPr>
          <w:rFonts w:ascii="Arial" w:hAnsi="Arial" w:cs="Arial"/>
          <w:b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</w:t>
      </w:r>
    </w:p>
    <w:p w:rsidR="00D96CFB" w:rsidRDefault="00D96CFB" w:rsidP="00D96CFB">
      <w:pPr>
        <w:ind w:left="720"/>
        <w:rPr>
          <w:rFonts w:ascii="Arial" w:hAnsi="Arial" w:cs="Arial"/>
          <w:b/>
          <w:szCs w:val="24"/>
        </w:rPr>
      </w:pPr>
    </w:p>
    <w:p w:rsidR="00D96CFB" w:rsidRPr="00D96CFB" w:rsidRDefault="00D96CFB" w:rsidP="00D96CFB">
      <w:pPr>
        <w:ind w:firstLine="709"/>
        <w:rPr>
          <w:rFonts w:asciiTheme="minorHAnsi" w:hAnsiTheme="minorHAnsi" w:cstheme="minorHAnsi"/>
          <w:b/>
          <w:sz w:val="24"/>
          <w:szCs w:val="24"/>
        </w:rPr>
      </w:pPr>
      <w:r w:rsidRPr="00D96CFB">
        <w:rPr>
          <w:rFonts w:asciiTheme="minorHAnsi" w:hAnsiTheme="minorHAnsi" w:cstheme="minorHAnsi"/>
          <w:b/>
          <w:sz w:val="24"/>
          <w:szCs w:val="24"/>
        </w:rPr>
        <w:t>1. Správa o činnosti a hospodárení TASR za II. polrok 2025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color w:val="000000"/>
          <w:spacing w:val="-2"/>
          <w:sz w:val="24"/>
          <w:szCs w:val="24"/>
        </w:rPr>
      </w:pPr>
      <w:r w:rsidRPr="00D96CFB">
        <w:rPr>
          <w:rFonts w:asciiTheme="minorHAnsi" w:hAnsiTheme="minorHAnsi" w:cstheme="minorHAnsi"/>
          <w:sz w:val="24"/>
          <w:szCs w:val="24"/>
        </w:rPr>
        <w:t xml:space="preserve">Ako uviedol V. </w:t>
      </w:r>
      <w:proofErr w:type="spellStart"/>
      <w:r w:rsidRPr="00D96CFB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D96CFB">
        <w:rPr>
          <w:rFonts w:asciiTheme="minorHAnsi" w:hAnsiTheme="minorHAnsi" w:cstheme="minorHAnsi"/>
          <w:sz w:val="24"/>
          <w:szCs w:val="24"/>
        </w:rPr>
        <w:t xml:space="preserve">, </w:t>
      </w:r>
      <w:r w:rsidRPr="00D96CFB">
        <w:rPr>
          <w:rFonts w:cs="Calibri"/>
          <w:color w:val="000000"/>
          <w:spacing w:val="-2"/>
          <w:sz w:val="24"/>
          <w:szCs w:val="24"/>
        </w:rPr>
        <w:t xml:space="preserve">TASR v hodnotenom období potvrdila, že je kvalitný zdroj informácií o dianí doma i vo svete, na ktorý sa dá spoľahnúť.  TASR je médium, ktoré informačne spája rozmanitú spoločnosť.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pacing w:val="-2"/>
          <w:sz w:val="24"/>
          <w:szCs w:val="24"/>
        </w:rPr>
        <w:t xml:space="preserve">    Tlačová agentúra Slovenskej republiky (TASR) splnila v hodnotenom období všetky úlohy, ktoré jej ukladá zákon č. 385/2008 Z. z. o Tlačovej agentúra Slovenskej republiky a o zmene </w:t>
      </w:r>
      <w:r w:rsidRPr="00D96CFB">
        <w:rPr>
          <w:rFonts w:cs="Calibri"/>
          <w:color w:val="000000"/>
          <w:spacing w:val="-2"/>
          <w:sz w:val="24"/>
          <w:szCs w:val="24"/>
        </w:rPr>
        <w:lastRenderedPageBreak/>
        <w:t>niektorých zákonov v znení neskorších predpisov a</w:t>
      </w:r>
      <w:r w:rsidRPr="00D96CFB">
        <w:rPr>
          <w:rFonts w:cs="Calibri"/>
          <w:color w:val="000000"/>
          <w:sz w:val="24"/>
          <w:szCs w:val="24"/>
        </w:rPr>
        <w:t xml:space="preserve"> Zmluva o podmienkach použitia </w:t>
      </w:r>
      <w:proofErr w:type="spellStart"/>
      <w:r w:rsidRPr="00D96CFB">
        <w:rPr>
          <w:rFonts w:cs="Calibri"/>
          <w:color w:val="000000"/>
          <w:sz w:val="24"/>
          <w:szCs w:val="24"/>
        </w:rPr>
        <w:t>nárokovateľného</w:t>
      </w:r>
      <w:proofErr w:type="spellEnd"/>
      <w:r w:rsidRPr="00D96CFB">
        <w:rPr>
          <w:rFonts w:cs="Calibri"/>
          <w:color w:val="000000"/>
          <w:sz w:val="24"/>
          <w:szCs w:val="24"/>
        </w:rPr>
        <w:t xml:space="preserve"> príspevku zo štátneho rozpočtu na plnenie úloh vo verejnom záujme č. MK 223/2024/M.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57"/>
        <w:rPr>
          <w:rFonts w:cs="Calibri"/>
          <w:bCs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z w:val="24"/>
          <w:szCs w:val="24"/>
        </w:rPr>
        <w:t xml:space="preserve">     TASR</w:t>
      </w:r>
      <w:r w:rsidRPr="00D96CFB">
        <w:rPr>
          <w:rFonts w:cs="Calibri"/>
          <w:bCs/>
          <w:color w:val="000000"/>
          <w:spacing w:val="13"/>
          <w:sz w:val="24"/>
          <w:szCs w:val="24"/>
        </w:rPr>
        <w:t xml:space="preserve"> v zmysle svojej hlavnej činnosti </w:t>
      </w:r>
      <w:r w:rsidRPr="00D96CFB">
        <w:rPr>
          <w:rFonts w:cs="Calibri"/>
          <w:bCs/>
          <w:color w:val="000000"/>
          <w:sz w:val="24"/>
          <w:szCs w:val="24"/>
        </w:rPr>
        <w:t>vy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h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ľ</w:t>
      </w:r>
      <w:r w:rsidRPr="00D96CFB">
        <w:rPr>
          <w:rFonts w:cs="Calibri"/>
          <w:bCs/>
          <w:color w:val="000000"/>
          <w:sz w:val="24"/>
          <w:szCs w:val="24"/>
        </w:rPr>
        <w:t>a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á</w:t>
      </w:r>
      <w:r w:rsidRPr="00D96CFB">
        <w:rPr>
          <w:rFonts w:cs="Calibri"/>
          <w:bCs/>
          <w:color w:val="000000"/>
          <w:sz w:val="24"/>
          <w:szCs w:val="24"/>
        </w:rPr>
        <w:t xml:space="preserve">vala </w:t>
      </w:r>
      <w:r w:rsidRPr="00D96CFB">
        <w:rPr>
          <w:rFonts w:cs="Calibri"/>
          <w:bCs/>
          <w:color w:val="000000"/>
          <w:spacing w:val="25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z w:val="24"/>
          <w:szCs w:val="24"/>
        </w:rPr>
        <w:t>a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tu</w:t>
      </w:r>
      <w:r w:rsidRPr="00D96CFB">
        <w:rPr>
          <w:rFonts w:cs="Calibri"/>
          <w:bCs/>
          <w:color w:val="000000"/>
          <w:sz w:val="24"/>
          <w:szCs w:val="24"/>
        </w:rPr>
        <w:t>á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l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e,</w:t>
      </w:r>
      <w:r w:rsidRPr="00D96CFB">
        <w:rPr>
          <w:rFonts w:cs="Calibri"/>
          <w:bCs/>
          <w:color w:val="000000"/>
          <w:spacing w:val="13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z w:val="24"/>
          <w:szCs w:val="24"/>
        </w:rPr>
        <w:t>včas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é,</w:t>
      </w:r>
      <w:r w:rsidRPr="00D96CFB">
        <w:rPr>
          <w:rFonts w:cs="Calibri"/>
          <w:bCs/>
          <w:color w:val="000000"/>
          <w:spacing w:val="13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bCs/>
          <w:color w:val="000000"/>
          <w:sz w:val="24"/>
          <w:szCs w:val="24"/>
        </w:rPr>
        <w:t>vere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é,</w:t>
      </w:r>
      <w:r w:rsidRPr="00D96CFB">
        <w:rPr>
          <w:rFonts w:cs="Calibri"/>
          <w:bCs/>
          <w:color w:val="000000"/>
          <w:spacing w:val="10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es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z w:val="24"/>
          <w:szCs w:val="24"/>
        </w:rPr>
        <w:t>resl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e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 xml:space="preserve">é a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e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>ra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n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é</w:t>
      </w:r>
      <w:r w:rsidRPr="00D96CFB">
        <w:rPr>
          <w:rFonts w:cs="Calibri"/>
          <w:bCs/>
          <w:color w:val="000000"/>
          <w:spacing w:val="5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z w:val="24"/>
          <w:szCs w:val="24"/>
        </w:rPr>
        <w:t>i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n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f</w:t>
      </w:r>
      <w:r w:rsidRPr="00D96CFB">
        <w:rPr>
          <w:rFonts w:cs="Calibri"/>
          <w:bCs/>
          <w:color w:val="000000"/>
          <w:sz w:val="24"/>
          <w:szCs w:val="24"/>
        </w:rPr>
        <w:t>ormácie o udalostiach v politike, ekonomike, kultúre, samospráve, športe a ďalších oblastiach života doma i v zahraničí,</w:t>
      </w:r>
      <w:r w:rsidRPr="00D96CFB">
        <w:rPr>
          <w:rFonts w:cs="Calibri"/>
          <w:bCs/>
          <w:color w:val="000000"/>
          <w:spacing w:val="2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>oré</w:t>
      </w:r>
      <w:r w:rsidRPr="00D96CFB">
        <w:rPr>
          <w:rFonts w:cs="Calibri"/>
          <w:bCs/>
          <w:color w:val="000000"/>
          <w:spacing w:val="7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z w:val="24"/>
          <w:szCs w:val="24"/>
        </w:rPr>
        <w:t>racovávala</w:t>
      </w:r>
      <w:r w:rsidRPr="00D96CFB">
        <w:rPr>
          <w:rFonts w:cs="Calibri"/>
          <w:bCs/>
          <w:color w:val="000000"/>
          <w:spacing w:val="5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f</w:t>
      </w:r>
      <w:r w:rsidRPr="00D96CFB">
        <w:rPr>
          <w:rFonts w:cs="Calibri"/>
          <w:bCs/>
          <w:color w:val="000000"/>
          <w:sz w:val="24"/>
          <w:szCs w:val="24"/>
        </w:rPr>
        <w:t>or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m</w:t>
      </w:r>
      <w:r w:rsidRPr="00D96CFB">
        <w:rPr>
          <w:rFonts w:cs="Calibri"/>
          <w:bCs/>
          <w:color w:val="000000"/>
          <w:sz w:val="24"/>
          <w:szCs w:val="24"/>
        </w:rPr>
        <w:t>ou</w:t>
      </w:r>
      <w:r w:rsidRPr="00D96CFB">
        <w:rPr>
          <w:rFonts w:cs="Calibri"/>
          <w:bCs/>
          <w:color w:val="000000"/>
          <w:spacing w:val="6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>e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xt</w:t>
      </w:r>
      <w:r w:rsidRPr="00D96CFB">
        <w:rPr>
          <w:rFonts w:cs="Calibri"/>
          <w:bCs/>
          <w:color w:val="000000"/>
          <w:sz w:val="24"/>
          <w:szCs w:val="24"/>
        </w:rPr>
        <w:t>ových</w:t>
      </w:r>
      <w:r w:rsidRPr="00D96CFB">
        <w:rPr>
          <w:rFonts w:cs="Calibri"/>
          <w:bCs/>
          <w:color w:val="000000"/>
          <w:spacing w:val="8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úb</w:t>
      </w:r>
      <w:r w:rsidRPr="00D96CFB">
        <w:rPr>
          <w:rFonts w:cs="Calibri"/>
          <w:bCs/>
          <w:color w:val="000000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r</w:t>
      </w:r>
      <w:r w:rsidRPr="00D96CFB">
        <w:rPr>
          <w:rFonts w:cs="Calibri"/>
          <w:bCs/>
          <w:color w:val="000000"/>
          <w:sz w:val="24"/>
          <w:szCs w:val="24"/>
        </w:rPr>
        <w:t>ov,</w:t>
      </w:r>
      <w:r w:rsidRPr="00D96CFB">
        <w:rPr>
          <w:rFonts w:cs="Calibri"/>
          <w:bCs/>
          <w:color w:val="000000"/>
          <w:spacing w:val="5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v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z w:val="24"/>
          <w:szCs w:val="24"/>
        </w:rPr>
        <w:t>ových</w:t>
      </w:r>
      <w:r w:rsidRPr="00D96CFB">
        <w:rPr>
          <w:rFonts w:cs="Calibri"/>
          <w:bCs/>
          <w:color w:val="000000"/>
          <w:spacing w:val="8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á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zn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a</w:t>
      </w:r>
      <w:r w:rsidRPr="00D96CFB">
        <w:rPr>
          <w:rFonts w:cs="Calibri"/>
          <w:bCs/>
          <w:color w:val="000000"/>
          <w:sz w:val="24"/>
          <w:szCs w:val="24"/>
        </w:rPr>
        <w:t xml:space="preserve">mov a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</w:t>
      </w:r>
      <w:r w:rsidRPr="00D96CFB">
        <w:rPr>
          <w:rFonts w:cs="Calibri"/>
          <w:bCs/>
          <w:color w:val="000000"/>
          <w:sz w:val="24"/>
          <w:szCs w:val="24"/>
        </w:rPr>
        <w:t>v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z w:val="24"/>
          <w:szCs w:val="24"/>
        </w:rPr>
        <w:t>ov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o-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bCs/>
          <w:color w:val="000000"/>
          <w:sz w:val="24"/>
          <w:szCs w:val="24"/>
        </w:rPr>
        <w:t>ra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z</w:t>
      </w:r>
      <w:r w:rsidRPr="00D96CFB">
        <w:rPr>
          <w:rFonts w:cs="Calibri"/>
          <w:bCs/>
          <w:color w:val="000000"/>
          <w:sz w:val="24"/>
          <w:szCs w:val="24"/>
        </w:rPr>
        <w:t xml:space="preserve">ových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á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zn</w:t>
      </w:r>
      <w:r w:rsidRPr="00D96CFB">
        <w:rPr>
          <w:rFonts w:cs="Calibri"/>
          <w:bCs/>
          <w:color w:val="000000"/>
          <w:sz w:val="24"/>
          <w:szCs w:val="24"/>
        </w:rPr>
        <w:t>amov. I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n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f</w:t>
      </w:r>
      <w:r w:rsidRPr="00D96CFB">
        <w:rPr>
          <w:rFonts w:cs="Calibri"/>
          <w:bCs/>
          <w:color w:val="000000"/>
          <w:sz w:val="24"/>
          <w:szCs w:val="24"/>
        </w:rPr>
        <w:t xml:space="preserve">ormácie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bCs/>
          <w:color w:val="000000"/>
          <w:sz w:val="24"/>
          <w:szCs w:val="24"/>
        </w:rPr>
        <w:t>c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h</w:t>
      </w:r>
      <w:r w:rsidRPr="00D96CFB">
        <w:rPr>
          <w:rFonts w:cs="Calibri"/>
          <w:bCs/>
          <w:color w:val="000000"/>
          <w:sz w:val="24"/>
          <w:szCs w:val="24"/>
        </w:rPr>
        <w:t>ováva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l</w:t>
      </w:r>
      <w:r w:rsidRPr="00D96CFB">
        <w:rPr>
          <w:rFonts w:cs="Calibri"/>
          <w:bCs/>
          <w:color w:val="000000"/>
          <w:sz w:val="24"/>
          <w:szCs w:val="24"/>
        </w:rPr>
        <w:t>a v svojich archívoch.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57"/>
        <w:rPr>
          <w:rFonts w:cs="Calibri"/>
          <w:bCs/>
          <w:color w:val="000000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 TASR prinášala odberateľom i verejnosti textové správy v slovenskom, anglickom a maďarskom jazyku.</w:t>
      </w:r>
      <w:r w:rsidRPr="00D96CFB">
        <w:rPr>
          <w:rFonts w:cs="Calibri"/>
          <w:bCs/>
          <w:color w:val="000000"/>
          <w:sz w:val="24"/>
          <w:szCs w:val="24"/>
        </w:rPr>
        <w:t xml:space="preserve"> Informácie v cudzích jazykoch agentúra poskytovala doma i v zahraničí, hlavne ambasádam a zmluvným zahraničným agentúram. Správy, fotografie, videá TASR využívajú weby, texty a fotografia tlačené médiá, televízie pracujú s textami, fotografiami, zvukmi i videom TASR, na textoch a zvukových správach agentúry sú postavené spravodajské informácie celoplošných i regionálnych rádií.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57"/>
        <w:rPr>
          <w:rFonts w:cs="Calibri"/>
          <w:bCs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z w:val="24"/>
          <w:szCs w:val="24"/>
        </w:rPr>
        <w:t xml:space="preserve">     Agentúra ponúkala na svojich weboch i prostredníctvom externých sociálnych sietí všetky dôležité udalosti pre verejnosť.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color w:val="000000"/>
          <w:spacing w:val="2"/>
          <w:sz w:val="24"/>
          <w:szCs w:val="24"/>
        </w:rPr>
      </w:pPr>
      <w:r w:rsidRPr="00D96CFB">
        <w:rPr>
          <w:rFonts w:cs="Calibri"/>
          <w:bCs/>
          <w:color w:val="000000"/>
          <w:spacing w:val="2"/>
          <w:sz w:val="24"/>
          <w:szCs w:val="24"/>
        </w:rPr>
        <w:t xml:space="preserve">     TASR zabezpečovala služby v oblasti spravodajstva prostredníctvom profesionálnych novinárov  v internom pracovnom pomere a spolupracovníkov doma, v regiónoch i v zahraničí. </w:t>
      </w:r>
      <w:r w:rsidRPr="00D96CFB">
        <w:rPr>
          <w:rFonts w:cs="Calibri"/>
          <w:color w:val="000000"/>
          <w:spacing w:val="2"/>
          <w:sz w:val="24"/>
          <w:szCs w:val="24"/>
        </w:rPr>
        <w:t xml:space="preserve">TASR má zastúpenia v 18 pobočkách po Slovensku, spravodajcov v Bruseli, Prahe, Budapešti, Vojvodine a od januára 2025 aj vo Varšave.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bCs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pacing w:val="-1"/>
          <w:sz w:val="24"/>
          <w:szCs w:val="24"/>
        </w:rPr>
        <w:t xml:space="preserve">     T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A</w:t>
      </w:r>
      <w:r w:rsidRPr="00D96CFB">
        <w:rPr>
          <w:rFonts w:cs="Calibri"/>
          <w:bCs/>
          <w:color w:val="000000"/>
          <w:sz w:val="24"/>
          <w:szCs w:val="24"/>
        </w:rPr>
        <w:t>SR v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y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a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l</w:t>
      </w:r>
      <w:r w:rsidRPr="00D96CFB">
        <w:rPr>
          <w:rFonts w:cs="Calibri"/>
          <w:bCs/>
          <w:color w:val="000000"/>
          <w:sz w:val="24"/>
          <w:szCs w:val="24"/>
        </w:rPr>
        <w:t xml:space="preserve">a v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h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d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e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 xml:space="preserve">om 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bd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bCs/>
          <w:color w:val="000000"/>
          <w:sz w:val="24"/>
          <w:szCs w:val="24"/>
        </w:rPr>
        <w:t xml:space="preserve">í </w:t>
      </w:r>
      <w:r w:rsidRPr="00D96CFB">
        <w:rPr>
          <w:rFonts w:cs="Calibri"/>
          <w:bCs/>
          <w:color w:val="000000"/>
          <w:spacing w:val="15"/>
          <w:sz w:val="24"/>
          <w:szCs w:val="24"/>
        </w:rPr>
        <w:t>123 801</w:t>
      </w:r>
      <w:r w:rsidRPr="00D96CFB">
        <w:rPr>
          <w:rFonts w:cs="Calibri"/>
          <w:bCs/>
          <w:color w:val="000000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m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l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ti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me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di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ál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y</w:t>
      </w:r>
      <w:r w:rsidRPr="00D96CFB">
        <w:rPr>
          <w:rFonts w:cs="Calibri"/>
          <w:bCs/>
          <w:color w:val="000000"/>
          <w:sz w:val="24"/>
          <w:szCs w:val="24"/>
        </w:rPr>
        <w:t>ch 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pr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áv</w:t>
      </w:r>
      <w:r w:rsidRPr="00D96CFB">
        <w:rPr>
          <w:rFonts w:cs="Calibri"/>
          <w:bCs/>
          <w:color w:val="000000"/>
          <w:sz w:val="24"/>
          <w:szCs w:val="24"/>
        </w:rPr>
        <w:t>. V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 xml:space="preserve"> textovom</w:t>
      </w:r>
      <w:r w:rsidRPr="00D96CFB">
        <w:rPr>
          <w:rFonts w:cs="Calibri"/>
          <w:bCs/>
          <w:color w:val="000000"/>
          <w:sz w:val="24"/>
          <w:szCs w:val="24"/>
        </w:rPr>
        <w:t xml:space="preserve"> 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z w:val="24"/>
          <w:szCs w:val="24"/>
        </w:rPr>
        <w:t>ravo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bCs/>
          <w:color w:val="000000"/>
          <w:sz w:val="24"/>
          <w:szCs w:val="24"/>
        </w:rPr>
        <w:t>aj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 xml:space="preserve">ve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r</w:t>
      </w:r>
      <w:r w:rsidRPr="00D96CFB">
        <w:rPr>
          <w:rFonts w:cs="Calibri"/>
          <w:bCs/>
          <w:color w:val="000000"/>
          <w:sz w:val="24"/>
          <w:szCs w:val="24"/>
        </w:rPr>
        <w:t>i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bCs/>
          <w:color w:val="000000"/>
          <w:sz w:val="24"/>
          <w:szCs w:val="24"/>
        </w:rPr>
        <w:t>iesla 70 360 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z w:val="24"/>
          <w:szCs w:val="24"/>
        </w:rPr>
        <w:t>ráv, vy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d</w:t>
      </w:r>
      <w:r w:rsidRPr="00D96CFB">
        <w:rPr>
          <w:rFonts w:cs="Calibri"/>
          <w:bCs/>
          <w:color w:val="000000"/>
          <w:sz w:val="24"/>
          <w:szCs w:val="24"/>
        </w:rPr>
        <w:t xml:space="preserve">ala 8 062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z</w:t>
      </w:r>
      <w:r w:rsidRPr="00D96CFB">
        <w:rPr>
          <w:rFonts w:cs="Calibri"/>
          <w:bCs/>
          <w:color w:val="000000"/>
          <w:sz w:val="24"/>
          <w:szCs w:val="24"/>
        </w:rPr>
        <w:t>v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bCs/>
          <w:color w:val="000000"/>
          <w:sz w:val="24"/>
          <w:szCs w:val="24"/>
        </w:rPr>
        <w:t>ov, 43 756</w:t>
      </w:r>
      <w:r w:rsidRPr="00D96CFB">
        <w:rPr>
          <w:rFonts w:cs="Calibri"/>
          <w:bCs/>
          <w:color w:val="000000"/>
          <w:spacing w:val="5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f</w:t>
      </w:r>
      <w:r w:rsidRPr="00D96CFB">
        <w:rPr>
          <w:rFonts w:cs="Calibri"/>
          <w:bCs/>
          <w:color w:val="000000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>ogra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f</w:t>
      </w:r>
      <w:r w:rsidRPr="00D96CFB">
        <w:rPr>
          <w:rFonts w:cs="Calibri"/>
          <w:bCs/>
          <w:color w:val="000000"/>
          <w:sz w:val="24"/>
          <w:szCs w:val="24"/>
        </w:rPr>
        <w:t xml:space="preserve">ií a 1 623 </w:t>
      </w:r>
      <w:proofErr w:type="spellStart"/>
      <w:r w:rsidRPr="00D96CFB">
        <w:rPr>
          <w:rFonts w:cs="Calibri"/>
          <w:bCs/>
          <w:color w:val="000000"/>
          <w:sz w:val="24"/>
          <w:szCs w:val="24"/>
        </w:rPr>
        <w:t>vi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bCs/>
          <w:color w:val="000000"/>
          <w:sz w:val="24"/>
          <w:szCs w:val="24"/>
        </w:rPr>
        <w:t>eos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z w:val="24"/>
          <w:szCs w:val="24"/>
        </w:rPr>
        <w:t>ráv</w:t>
      </w:r>
      <w:proofErr w:type="spellEnd"/>
      <w:r w:rsidRPr="00D96CFB">
        <w:rPr>
          <w:rFonts w:cs="Calibri"/>
          <w:bCs/>
          <w:color w:val="000000"/>
          <w:sz w:val="24"/>
          <w:szCs w:val="24"/>
        </w:rPr>
        <w:t xml:space="preserve">. TASR TV odvysielala naživo 327 prenosov tlačových konferencií.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color w:val="000000"/>
          <w:spacing w:val="2"/>
          <w:sz w:val="24"/>
          <w:szCs w:val="24"/>
        </w:rPr>
      </w:pPr>
      <w:r w:rsidRPr="00D96CFB">
        <w:rPr>
          <w:rFonts w:cs="Calibri"/>
          <w:bCs/>
          <w:color w:val="000000"/>
          <w:spacing w:val="-2"/>
          <w:sz w:val="24"/>
          <w:szCs w:val="24"/>
        </w:rPr>
        <w:t xml:space="preserve">     T</w:t>
      </w:r>
      <w:r w:rsidRPr="00D96CFB">
        <w:rPr>
          <w:rFonts w:cs="Calibri"/>
          <w:bCs/>
          <w:color w:val="000000"/>
          <w:sz w:val="24"/>
          <w:szCs w:val="24"/>
        </w:rPr>
        <w:t>ASR</w:t>
      </w:r>
      <w:r w:rsidRPr="00D96CFB">
        <w:rPr>
          <w:rFonts w:cs="Calibri"/>
          <w:bCs/>
          <w:color w:val="000000"/>
          <w:spacing w:val="37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bCs/>
          <w:color w:val="000000"/>
          <w:sz w:val="24"/>
          <w:szCs w:val="24"/>
        </w:rPr>
        <w:t>ola</w:t>
      </w:r>
      <w:r w:rsidRPr="00D96CFB">
        <w:rPr>
          <w:rFonts w:cs="Calibri"/>
          <w:bCs/>
          <w:color w:val="000000"/>
          <w:spacing w:val="37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v</w:t>
      </w:r>
      <w:r w:rsidRPr="00D96CFB">
        <w:rPr>
          <w:rFonts w:cs="Calibri"/>
          <w:bCs/>
          <w:color w:val="000000"/>
          <w:sz w:val="24"/>
          <w:szCs w:val="24"/>
        </w:rPr>
        <w:t>o</w:t>
      </w:r>
      <w:r w:rsidRPr="00D96CFB">
        <w:rPr>
          <w:rFonts w:cs="Calibri"/>
          <w:bCs/>
          <w:color w:val="000000"/>
          <w:spacing w:val="-1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z w:val="24"/>
          <w:szCs w:val="24"/>
        </w:rPr>
        <w:t>svojom</w:t>
      </w:r>
      <w:r w:rsidRPr="00D96CFB">
        <w:rPr>
          <w:rFonts w:cs="Calibri"/>
          <w:bCs/>
          <w:color w:val="000000"/>
          <w:spacing w:val="39"/>
          <w:sz w:val="24"/>
          <w:szCs w:val="24"/>
        </w:rPr>
        <w:t xml:space="preserve"> </w:t>
      </w:r>
      <w:r w:rsidRPr="00D96CFB">
        <w:rPr>
          <w:rFonts w:cs="Calibri"/>
          <w:bCs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bCs/>
          <w:color w:val="000000"/>
          <w:sz w:val="24"/>
          <w:szCs w:val="24"/>
        </w:rPr>
        <w:t>ravo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bCs/>
          <w:color w:val="000000"/>
          <w:spacing w:val="-2"/>
          <w:sz w:val="24"/>
          <w:szCs w:val="24"/>
        </w:rPr>
        <w:t>a</w:t>
      </w:r>
      <w:r w:rsidRPr="00D96CFB">
        <w:rPr>
          <w:rFonts w:cs="Calibri"/>
          <w:bCs/>
          <w:color w:val="000000"/>
          <w:sz w:val="24"/>
          <w:szCs w:val="24"/>
        </w:rPr>
        <w:t>js</w:t>
      </w:r>
      <w:r w:rsidRPr="00D96CFB">
        <w:rPr>
          <w:rFonts w:cs="Calibri"/>
          <w:bCs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bCs/>
          <w:color w:val="000000"/>
          <w:sz w:val="24"/>
          <w:szCs w:val="24"/>
        </w:rPr>
        <w:t>ve</w:t>
      </w:r>
      <w:r w:rsidRPr="00D96CFB">
        <w:rPr>
          <w:rFonts w:cs="Calibri"/>
          <w:bCs/>
          <w:color w:val="000000"/>
          <w:spacing w:val="37"/>
          <w:sz w:val="24"/>
          <w:szCs w:val="24"/>
        </w:rPr>
        <w:t xml:space="preserve"> </w:t>
      </w:r>
      <w:r w:rsidRPr="00D96CFB">
        <w:rPr>
          <w:rFonts w:cs="Calibri"/>
          <w:color w:val="000000"/>
          <w:sz w:val="24"/>
          <w:szCs w:val="24"/>
        </w:rPr>
        <w:t>s</w:t>
      </w:r>
      <w:r w:rsidRPr="00D96CFB">
        <w:rPr>
          <w:rFonts w:cs="Calibri"/>
          <w:color w:val="000000"/>
          <w:spacing w:val="-2"/>
          <w:sz w:val="24"/>
          <w:szCs w:val="24"/>
        </w:rPr>
        <w:t>l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-1"/>
          <w:sz w:val="24"/>
          <w:szCs w:val="24"/>
        </w:rPr>
        <w:t>d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á</w:t>
      </w:r>
      <w:r w:rsidRPr="00D96CFB">
        <w:rPr>
          <w:rFonts w:cs="Calibri"/>
          <w:color w:val="000000"/>
          <w:spacing w:val="37"/>
          <w:sz w:val="24"/>
          <w:szCs w:val="24"/>
        </w:rPr>
        <w:t xml:space="preserve"> </w:t>
      </w:r>
      <w:r w:rsidRPr="00D96CFB">
        <w:rPr>
          <w:rFonts w:cs="Calibri"/>
          <w:color w:val="000000"/>
          <w:sz w:val="24"/>
          <w:szCs w:val="24"/>
        </w:rPr>
        <w:t>a</w:t>
      </w:r>
      <w:r w:rsidRPr="00D96CFB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e</w:t>
      </w:r>
      <w:r w:rsidRPr="00D96CFB">
        <w:rPr>
          <w:rFonts w:cs="Calibri"/>
          <w:color w:val="000000"/>
          <w:spacing w:val="-1"/>
          <w:sz w:val="24"/>
          <w:szCs w:val="24"/>
        </w:rPr>
        <w:t>z</w:t>
      </w:r>
      <w:r w:rsidRPr="00D96CFB">
        <w:rPr>
          <w:rFonts w:cs="Calibri"/>
          <w:color w:val="000000"/>
          <w:sz w:val="24"/>
          <w:szCs w:val="24"/>
        </w:rPr>
        <w:t>ávislá. S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ravo</w:t>
      </w:r>
      <w:r w:rsidRPr="00D96CFB">
        <w:rPr>
          <w:rFonts w:cs="Calibri"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color w:val="000000"/>
          <w:sz w:val="24"/>
          <w:szCs w:val="24"/>
        </w:rPr>
        <w:t>aj</w:t>
      </w:r>
      <w:r w:rsidRPr="00D96CFB">
        <w:rPr>
          <w:rFonts w:cs="Calibri"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color w:val="000000"/>
          <w:sz w:val="24"/>
          <w:szCs w:val="24"/>
        </w:rPr>
        <w:t xml:space="preserve">vo 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pacing w:val="-2"/>
          <w:sz w:val="24"/>
          <w:szCs w:val="24"/>
        </w:rPr>
        <w:t>e</w:t>
      </w:r>
      <w:r w:rsidRPr="00D96CFB">
        <w:rPr>
          <w:rFonts w:cs="Calibri"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color w:val="000000"/>
          <w:sz w:val="24"/>
          <w:szCs w:val="24"/>
        </w:rPr>
        <w:t>olo v</w:t>
      </w:r>
      <w:r w:rsidRPr="00D96CFB">
        <w:rPr>
          <w:rFonts w:cs="Calibri"/>
          <w:color w:val="000000"/>
          <w:spacing w:val="2"/>
          <w:sz w:val="24"/>
          <w:szCs w:val="24"/>
        </w:rPr>
        <w:t> 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ros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e</w:t>
      </w:r>
      <w:r w:rsidRPr="00D96CFB">
        <w:rPr>
          <w:rFonts w:cs="Calibri"/>
          <w:color w:val="000000"/>
          <w:spacing w:val="-3"/>
          <w:sz w:val="24"/>
          <w:szCs w:val="24"/>
        </w:rPr>
        <w:t>c</w:t>
      </w:r>
      <w:r w:rsidRPr="00D96CFB">
        <w:rPr>
          <w:rFonts w:cs="Calibri"/>
          <w:color w:val="000000"/>
          <w:sz w:val="24"/>
          <w:szCs w:val="24"/>
        </w:rPr>
        <w:t xml:space="preserve">h, či v 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e</w:t>
      </w:r>
      <w:r w:rsidRPr="00D96CFB">
        <w:rPr>
          <w:rFonts w:cs="Calibri"/>
          <w:color w:val="000000"/>
          <w:spacing w:val="-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ros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ech</w:t>
      </w:r>
      <w:r w:rsidRPr="00D96CFB">
        <w:rPr>
          <w:rFonts w:cs="Calibri"/>
          <w:color w:val="000000"/>
          <w:spacing w:val="54"/>
          <w:sz w:val="24"/>
          <w:szCs w:val="24"/>
        </w:rPr>
        <w:t xml:space="preserve"> </w:t>
      </w:r>
      <w:r w:rsidRPr="00D96CFB">
        <w:rPr>
          <w:rFonts w:cs="Calibri"/>
          <w:color w:val="000000"/>
          <w:spacing w:val="-1"/>
          <w:sz w:val="24"/>
          <w:szCs w:val="24"/>
        </w:rPr>
        <w:t>ž</w:t>
      </w:r>
      <w:r w:rsidRPr="00D96CFB">
        <w:rPr>
          <w:rFonts w:cs="Calibri"/>
          <w:color w:val="000000"/>
          <w:sz w:val="24"/>
          <w:szCs w:val="24"/>
        </w:rPr>
        <w:t>ia</w:t>
      </w:r>
      <w:r w:rsidRPr="00D96CFB">
        <w:rPr>
          <w:rFonts w:cs="Calibri"/>
          <w:color w:val="000000"/>
          <w:spacing w:val="-1"/>
          <w:sz w:val="24"/>
          <w:szCs w:val="24"/>
        </w:rPr>
        <w:t>d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 xml:space="preserve">ej 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-2"/>
          <w:sz w:val="24"/>
          <w:szCs w:val="24"/>
        </w:rPr>
        <w:t>l</w:t>
      </w:r>
      <w:r w:rsidRPr="00D96CFB">
        <w:rPr>
          <w:rFonts w:cs="Calibri"/>
          <w:color w:val="000000"/>
          <w:sz w:val="24"/>
          <w:szCs w:val="24"/>
        </w:rPr>
        <w:t>i</w:t>
      </w:r>
      <w:r w:rsidRPr="00D96CFB">
        <w:rPr>
          <w:rFonts w:cs="Calibri"/>
          <w:color w:val="000000"/>
          <w:spacing w:val="1"/>
          <w:sz w:val="24"/>
          <w:szCs w:val="24"/>
        </w:rPr>
        <w:t>t</w:t>
      </w:r>
      <w:r w:rsidRPr="00D96CFB">
        <w:rPr>
          <w:rFonts w:cs="Calibri"/>
          <w:color w:val="000000"/>
          <w:spacing w:val="-2"/>
          <w:sz w:val="24"/>
          <w:szCs w:val="24"/>
        </w:rPr>
        <w:t>i</w:t>
      </w:r>
      <w:r w:rsidRPr="00D96CFB">
        <w:rPr>
          <w:rFonts w:cs="Calibri"/>
          <w:color w:val="000000"/>
          <w:sz w:val="24"/>
          <w:szCs w:val="24"/>
        </w:rPr>
        <w:t>c</w:t>
      </w:r>
      <w:r w:rsidRPr="00D96CFB">
        <w:rPr>
          <w:rFonts w:cs="Calibri"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color w:val="000000"/>
          <w:sz w:val="24"/>
          <w:szCs w:val="24"/>
        </w:rPr>
        <w:t xml:space="preserve">ej, </w:t>
      </w:r>
      <w:r w:rsidRPr="00D96CFB">
        <w:rPr>
          <w:rFonts w:cs="Calibri"/>
          <w:color w:val="000000"/>
          <w:spacing w:val="1"/>
          <w:sz w:val="24"/>
          <w:szCs w:val="24"/>
        </w:rPr>
        <w:t>h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-3"/>
          <w:sz w:val="24"/>
          <w:szCs w:val="24"/>
        </w:rPr>
        <w:t>s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1"/>
          <w:sz w:val="24"/>
          <w:szCs w:val="24"/>
        </w:rPr>
        <w:t>d</w:t>
      </w:r>
      <w:r w:rsidRPr="00D96CFB">
        <w:rPr>
          <w:rFonts w:cs="Calibri"/>
          <w:color w:val="000000"/>
          <w:sz w:val="24"/>
          <w:szCs w:val="24"/>
        </w:rPr>
        <w:t>árs</w:t>
      </w:r>
      <w:r w:rsidRPr="00D96CFB">
        <w:rPr>
          <w:rFonts w:cs="Calibri"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color w:val="000000"/>
          <w:spacing w:val="-2"/>
          <w:sz w:val="24"/>
          <w:szCs w:val="24"/>
        </w:rPr>
        <w:t>ej</w:t>
      </w:r>
      <w:r w:rsidRPr="00D96CFB">
        <w:rPr>
          <w:rFonts w:cs="Calibri"/>
          <w:color w:val="000000"/>
          <w:sz w:val="24"/>
          <w:szCs w:val="24"/>
        </w:rPr>
        <w:t xml:space="preserve">, 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á</w:t>
      </w:r>
      <w:r w:rsidRPr="00D96CFB">
        <w:rPr>
          <w:rFonts w:cs="Calibri"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color w:val="000000"/>
          <w:spacing w:val="-2"/>
          <w:sz w:val="24"/>
          <w:szCs w:val="24"/>
        </w:rPr>
        <w:t>o</w:t>
      </w:r>
      <w:r w:rsidRPr="00D96CFB">
        <w:rPr>
          <w:rFonts w:cs="Calibri"/>
          <w:color w:val="000000"/>
          <w:spacing w:val="1"/>
          <w:sz w:val="24"/>
          <w:szCs w:val="24"/>
        </w:rPr>
        <w:t>ž</w:t>
      </w:r>
      <w:r w:rsidRPr="00D96CFB">
        <w:rPr>
          <w:rFonts w:cs="Calibri"/>
          <w:color w:val="000000"/>
          <w:sz w:val="24"/>
          <w:szCs w:val="24"/>
        </w:rPr>
        <w:t>e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s</w:t>
      </w:r>
      <w:r w:rsidRPr="00D96CFB">
        <w:rPr>
          <w:rFonts w:cs="Calibri"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color w:val="000000"/>
          <w:sz w:val="24"/>
          <w:szCs w:val="24"/>
        </w:rPr>
        <w:t>ej, e</w:t>
      </w:r>
      <w:r w:rsidRPr="00D96CFB">
        <w:rPr>
          <w:rFonts w:cs="Calibri"/>
          <w:color w:val="000000"/>
          <w:spacing w:val="-1"/>
          <w:sz w:val="24"/>
          <w:szCs w:val="24"/>
        </w:rPr>
        <w:t>t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ic</w:t>
      </w:r>
      <w:r w:rsidRPr="00D96CFB">
        <w:rPr>
          <w:rFonts w:cs="Calibri"/>
          <w:color w:val="000000"/>
          <w:spacing w:val="-1"/>
          <w:sz w:val="24"/>
          <w:szCs w:val="24"/>
        </w:rPr>
        <w:t>k</w:t>
      </w:r>
      <w:r w:rsidRPr="00D96CFB">
        <w:rPr>
          <w:rFonts w:cs="Calibri"/>
          <w:color w:val="000000"/>
          <w:sz w:val="24"/>
          <w:szCs w:val="24"/>
        </w:rPr>
        <w:t>ej</w:t>
      </w:r>
      <w:r w:rsidRPr="00D96CFB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D96CFB">
        <w:rPr>
          <w:rFonts w:cs="Calibri"/>
          <w:color w:val="000000"/>
          <w:sz w:val="24"/>
          <w:szCs w:val="24"/>
        </w:rPr>
        <w:t>ale</w:t>
      </w:r>
      <w:r w:rsidRPr="00D96CFB">
        <w:rPr>
          <w:rFonts w:cs="Calibri"/>
          <w:color w:val="000000"/>
          <w:spacing w:val="1"/>
          <w:sz w:val="24"/>
          <w:szCs w:val="24"/>
        </w:rPr>
        <w:t>b</w:t>
      </w:r>
      <w:r w:rsidRPr="00D96CFB">
        <w:rPr>
          <w:rFonts w:cs="Calibri"/>
          <w:color w:val="000000"/>
          <w:sz w:val="24"/>
          <w:szCs w:val="24"/>
        </w:rPr>
        <w:t>o</w:t>
      </w:r>
      <w:r w:rsidRPr="00D96CFB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D96CFB">
        <w:rPr>
          <w:rFonts w:cs="Calibri"/>
          <w:color w:val="000000"/>
          <w:spacing w:val="-2"/>
          <w:sz w:val="24"/>
          <w:szCs w:val="24"/>
        </w:rPr>
        <w:t>i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ej</w:t>
      </w:r>
      <w:r w:rsidRPr="00D96CFB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D96CFB">
        <w:rPr>
          <w:rFonts w:cs="Calibri"/>
          <w:color w:val="000000"/>
          <w:spacing w:val="-1"/>
          <w:sz w:val="24"/>
          <w:szCs w:val="24"/>
        </w:rPr>
        <w:t>z</w:t>
      </w:r>
      <w:r w:rsidRPr="00D96CFB">
        <w:rPr>
          <w:rFonts w:cs="Calibri"/>
          <w:color w:val="000000"/>
          <w:sz w:val="24"/>
          <w:szCs w:val="24"/>
        </w:rPr>
        <w:t>á</w:t>
      </w:r>
      <w:r w:rsidRPr="00D96CFB">
        <w:rPr>
          <w:rFonts w:cs="Calibri"/>
          <w:color w:val="000000"/>
          <w:spacing w:val="1"/>
          <w:sz w:val="24"/>
          <w:szCs w:val="24"/>
        </w:rPr>
        <w:t>u</w:t>
      </w:r>
      <w:r w:rsidRPr="00D96CFB">
        <w:rPr>
          <w:rFonts w:cs="Calibri"/>
          <w:color w:val="000000"/>
          <w:sz w:val="24"/>
          <w:szCs w:val="24"/>
        </w:rPr>
        <w:t>jmov</w:t>
      </w:r>
      <w:r w:rsidRPr="00D96CFB">
        <w:rPr>
          <w:rFonts w:cs="Calibri"/>
          <w:color w:val="000000"/>
          <w:spacing w:val="-2"/>
          <w:sz w:val="24"/>
          <w:szCs w:val="24"/>
        </w:rPr>
        <w:t>e</w:t>
      </w:r>
      <w:r w:rsidRPr="00D96CFB">
        <w:rPr>
          <w:rFonts w:cs="Calibri"/>
          <w:color w:val="000000"/>
          <w:sz w:val="24"/>
          <w:szCs w:val="24"/>
        </w:rPr>
        <w:t>j</w:t>
      </w:r>
      <w:r w:rsidRPr="00D96CFB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D96CFB">
        <w:rPr>
          <w:rFonts w:cs="Calibri"/>
          <w:color w:val="000000"/>
          <w:sz w:val="24"/>
          <w:szCs w:val="24"/>
        </w:rPr>
        <w:t>s</w:t>
      </w:r>
      <w:r w:rsidRPr="00D96CFB">
        <w:rPr>
          <w:rFonts w:cs="Calibri"/>
          <w:color w:val="000000"/>
          <w:spacing w:val="-1"/>
          <w:sz w:val="24"/>
          <w:szCs w:val="24"/>
        </w:rPr>
        <w:t>ku</w:t>
      </w:r>
      <w:r w:rsidRPr="00D96CFB">
        <w:rPr>
          <w:rFonts w:cs="Calibri"/>
          <w:color w:val="000000"/>
          <w:spacing w:val="1"/>
          <w:sz w:val="24"/>
          <w:szCs w:val="24"/>
        </w:rPr>
        <w:t>p</w:t>
      </w:r>
      <w:r w:rsidRPr="00D96CFB">
        <w:rPr>
          <w:rFonts w:cs="Calibri"/>
          <w:color w:val="000000"/>
          <w:sz w:val="24"/>
          <w:szCs w:val="24"/>
        </w:rPr>
        <w:t>i</w:t>
      </w:r>
      <w:r w:rsidRPr="00D96CFB">
        <w:rPr>
          <w:rFonts w:cs="Calibri"/>
          <w:color w:val="000000"/>
          <w:spacing w:val="1"/>
          <w:sz w:val="24"/>
          <w:szCs w:val="24"/>
        </w:rPr>
        <w:t>n</w:t>
      </w:r>
      <w:r w:rsidRPr="00D96CFB">
        <w:rPr>
          <w:rFonts w:cs="Calibri"/>
          <w:color w:val="000000"/>
          <w:sz w:val="24"/>
          <w:szCs w:val="24"/>
        </w:rPr>
        <w:t>y.</w:t>
      </w:r>
      <w:r w:rsidRPr="00D96CFB">
        <w:rPr>
          <w:rFonts w:cs="Calibri"/>
          <w:color w:val="000000"/>
          <w:spacing w:val="2"/>
          <w:sz w:val="24"/>
          <w:szCs w:val="24"/>
        </w:rPr>
        <w:t xml:space="preserve"> 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pacing w:val="2"/>
          <w:sz w:val="24"/>
          <w:szCs w:val="24"/>
        </w:rPr>
        <w:t xml:space="preserve">     Agentúra zaznamenávala udalosti doma i vo svete. </w:t>
      </w:r>
      <w:r w:rsidRPr="00D96CFB">
        <w:rPr>
          <w:rFonts w:cs="Calibri"/>
          <w:color w:val="000000"/>
          <w:sz w:val="24"/>
          <w:szCs w:val="24"/>
        </w:rPr>
        <w:t>Špecificky sa agentúra venovala sociálnym témam, problematike národností, cirkví, zdravotne a sociálne znevýhodnených občanov, kultúre s dôrazom na národnú kultúru a kultúru národnostných menšín, ochrane kultúrneho dedičstva, školstvu, vede, zdravému životnému štýlu, prevencii pred kriminalitou a ďalším informáciám vo verejnom záujme.</w:t>
      </w:r>
    </w:p>
    <w:p w:rsidR="00D96CFB" w:rsidRPr="00D96CFB" w:rsidRDefault="00D96CFB" w:rsidP="00B30C28">
      <w:pPr>
        <w:widowControl w:val="0"/>
        <w:autoSpaceDE w:val="0"/>
        <w:autoSpaceDN w:val="0"/>
        <w:adjustRightInd w:val="0"/>
        <w:spacing w:before="120" w:after="0" w:line="276" w:lineRule="auto"/>
        <w:ind w:right="93"/>
        <w:rPr>
          <w:rFonts w:cs="Calibri"/>
          <w:bCs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z w:val="24"/>
          <w:szCs w:val="24"/>
        </w:rPr>
        <w:t xml:space="preserve">     TASR informoval o dianí v štáte, práci ústredných orgánov štátnej správy a ďalších inštitúcií.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Aj v druhom polroku 2025 prinášali parlamentné spravodajkyne spravodajstvo z náročných jesenných a zimných </w:t>
      </w:r>
      <w:r w:rsidRPr="00D96CFB">
        <w:rPr>
          <w:rFonts w:cs="Calibri"/>
          <w:bCs/>
          <w:sz w:val="24"/>
          <w:szCs w:val="24"/>
        </w:rPr>
        <w:t>schôdzí parlamentu</w:t>
      </w:r>
      <w:r w:rsidRPr="00D96CFB">
        <w:rPr>
          <w:rFonts w:cs="Calibri"/>
          <w:sz w:val="24"/>
          <w:szCs w:val="24"/>
        </w:rPr>
        <w:t xml:space="preserve">. Redaktori, ktorí pokrývajú </w:t>
      </w:r>
      <w:r w:rsidRPr="00D96CFB">
        <w:rPr>
          <w:rFonts w:cs="Calibri"/>
          <w:bCs/>
          <w:sz w:val="24"/>
          <w:szCs w:val="24"/>
        </w:rPr>
        <w:t>rokovania vládneho kabinetu</w:t>
      </w:r>
      <w:r w:rsidRPr="00D96CFB">
        <w:rPr>
          <w:rFonts w:cs="Calibri"/>
          <w:sz w:val="24"/>
          <w:szCs w:val="24"/>
        </w:rPr>
        <w:t>, zas spravodajstvo z rokovaní vlády SR, a to aj počas jej výjazdov v</w:t>
      </w:r>
      <w:r w:rsidRPr="00D96CFB">
        <w:rPr>
          <w:rFonts w:cs="Calibri"/>
          <w:bCs/>
          <w:sz w:val="24"/>
          <w:szCs w:val="24"/>
        </w:rPr>
        <w:t xml:space="preserve"> Senici, Trebišove, Vyšnom </w:t>
      </w:r>
      <w:proofErr w:type="spellStart"/>
      <w:r w:rsidRPr="00D96CFB">
        <w:rPr>
          <w:rFonts w:cs="Calibri"/>
          <w:bCs/>
          <w:sz w:val="24"/>
          <w:szCs w:val="24"/>
        </w:rPr>
        <w:t>Orlíku</w:t>
      </w:r>
      <w:proofErr w:type="spellEnd"/>
      <w:r w:rsidRPr="00D96CFB">
        <w:rPr>
          <w:rFonts w:cs="Calibri"/>
          <w:bCs/>
          <w:sz w:val="24"/>
          <w:szCs w:val="24"/>
        </w:rPr>
        <w:t xml:space="preserve">, </w:t>
      </w:r>
      <w:proofErr w:type="spellStart"/>
      <w:r w:rsidRPr="00D96CFB">
        <w:rPr>
          <w:rFonts w:cs="Calibri"/>
          <w:bCs/>
          <w:sz w:val="24"/>
          <w:szCs w:val="24"/>
        </w:rPr>
        <w:t>Pečovskej</w:t>
      </w:r>
      <w:proofErr w:type="spellEnd"/>
      <w:r w:rsidRPr="00D96CFB">
        <w:rPr>
          <w:rFonts w:cs="Calibri"/>
          <w:bCs/>
          <w:sz w:val="24"/>
          <w:szCs w:val="24"/>
        </w:rPr>
        <w:t xml:space="preserve"> Novej Vsi či vo Višňovom. Informovali o </w:t>
      </w:r>
      <w:r w:rsidRPr="00D96CFB">
        <w:rPr>
          <w:rFonts w:cs="Calibri"/>
          <w:sz w:val="24"/>
          <w:szCs w:val="24"/>
        </w:rPr>
        <w:t>práci prezidenta SR.</w:t>
      </w:r>
      <w:r w:rsidRPr="00D96CFB">
        <w:rPr>
          <w:rFonts w:cs="Calibri"/>
          <w:bCs/>
          <w:sz w:val="24"/>
          <w:szCs w:val="24"/>
        </w:rPr>
        <w:t xml:space="preserve">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lastRenderedPageBreak/>
        <w:t xml:space="preserve">     TASR počas druhého polroka 2025 dôsledne mapovala situáciu v politike, zdravotníctve, školstve, obrane, justícii, v životnom prostredí, kultúre, samospráve a iných rezortoch. Pozorne sledovala dianie v každom kraji na Slovensku. Okrem aktualít pravidelne prinášala vlastné témy a nadstavbové materiály.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V septembri redaktori zaznamenali rokovanie predsedu vlády SR </w:t>
      </w:r>
      <w:proofErr w:type="spellStart"/>
      <w:r w:rsidRPr="00D96CFB">
        <w:rPr>
          <w:rFonts w:cs="Calibri"/>
          <w:bCs/>
          <w:sz w:val="24"/>
          <w:szCs w:val="24"/>
        </w:rPr>
        <w:t>Roberta</w:t>
      </w:r>
      <w:proofErr w:type="spellEnd"/>
      <w:r w:rsidRPr="00D96CFB">
        <w:rPr>
          <w:rFonts w:cs="Calibri"/>
          <w:bCs/>
          <w:sz w:val="24"/>
          <w:szCs w:val="24"/>
        </w:rPr>
        <w:t xml:space="preserve"> Fica s ukrajinským prezidentom </w:t>
      </w:r>
      <w:proofErr w:type="spellStart"/>
      <w:r w:rsidRPr="00D96CFB">
        <w:rPr>
          <w:rFonts w:cs="Calibri"/>
          <w:bCs/>
          <w:sz w:val="24"/>
          <w:szCs w:val="24"/>
        </w:rPr>
        <w:t>Volodymyrom</w:t>
      </w:r>
      <w:proofErr w:type="spellEnd"/>
      <w:r w:rsidRPr="00D96CFB">
        <w:rPr>
          <w:rFonts w:cs="Calibri"/>
          <w:bCs/>
          <w:sz w:val="24"/>
          <w:szCs w:val="24"/>
        </w:rPr>
        <w:t xml:space="preserve"> </w:t>
      </w:r>
      <w:proofErr w:type="spellStart"/>
      <w:r w:rsidRPr="00D96CFB">
        <w:rPr>
          <w:rFonts w:cs="Calibri"/>
          <w:bCs/>
          <w:sz w:val="24"/>
          <w:szCs w:val="24"/>
        </w:rPr>
        <w:t>Zelenským</w:t>
      </w:r>
      <w:proofErr w:type="spellEnd"/>
      <w:r w:rsidRPr="00D96CFB">
        <w:rPr>
          <w:rFonts w:cs="Calibri"/>
          <w:bCs/>
          <w:sz w:val="24"/>
          <w:szCs w:val="24"/>
        </w:rPr>
        <w:t xml:space="preserve">. V októbri boli prítomní pri podpise dohody o spolupráci a výmene informácií v oblasti pracovnej mobility medzi predsedom vlády SR a ukrajinskou premiérkou </w:t>
      </w:r>
      <w:proofErr w:type="spellStart"/>
      <w:r w:rsidRPr="00D96CFB">
        <w:rPr>
          <w:rFonts w:cs="Calibri"/>
          <w:bCs/>
          <w:sz w:val="24"/>
          <w:szCs w:val="24"/>
        </w:rPr>
        <w:t>Julijou</w:t>
      </w:r>
      <w:proofErr w:type="spellEnd"/>
      <w:r w:rsidRPr="00D96CFB">
        <w:rPr>
          <w:rFonts w:cs="Calibri"/>
          <w:bCs/>
          <w:sz w:val="24"/>
          <w:szCs w:val="24"/>
        </w:rPr>
        <w:t xml:space="preserve"> </w:t>
      </w:r>
      <w:proofErr w:type="spellStart"/>
      <w:r w:rsidRPr="00D96CFB">
        <w:rPr>
          <w:rFonts w:cs="Calibri"/>
          <w:bCs/>
          <w:sz w:val="24"/>
          <w:szCs w:val="24"/>
        </w:rPr>
        <w:t>Svyrydenkovou</w:t>
      </w:r>
      <w:proofErr w:type="spellEnd"/>
      <w:r w:rsidRPr="00D96CFB">
        <w:rPr>
          <w:rFonts w:cs="Calibri"/>
          <w:bCs/>
          <w:sz w:val="24"/>
          <w:szCs w:val="24"/>
        </w:rPr>
        <w:t xml:space="preserve"> v Košiciach, ako aj pri podpise spoločnej cestovnej mapy a medzivládnej dohody o technickej a finančnej spolupráci. Redakcia dokumentovala stretnutie premiéra SR s maďarským premiérom Viktorom </w:t>
      </w:r>
      <w:proofErr w:type="spellStart"/>
      <w:r w:rsidRPr="00D96CFB">
        <w:rPr>
          <w:rFonts w:cs="Calibri"/>
          <w:bCs/>
          <w:sz w:val="24"/>
          <w:szCs w:val="24"/>
        </w:rPr>
        <w:t>Orbánom</w:t>
      </w:r>
      <w:proofErr w:type="spellEnd"/>
      <w:r w:rsidRPr="00D96CFB">
        <w:rPr>
          <w:rFonts w:cs="Calibri"/>
          <w:bCs/>
          <w:sz w:val="24"/>
          <w:szCs w:val="24"/>
        </w:rPr>
        <w:t xml:space="preserve"> v Ostrihome, spoločné rokovanie slovenskej a ukrajinskej vlády v Užhorode a prijatie generálneho tajomníka NATO predsedom vlády SR v Bratislave.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Prezidenta SR Petra </w:t>
      </w:r>
      <w:proofErr w:type="spellStart"/>
      <w:r w:rsidRPr="00D96CFB">
        <w:rPr>
          <w:rFonts w:cs="Calibri"/>
          <w:bCs/>
          <w:sz w:val="24"/>
          <w:szCs w:val="24"/>
        </w:rPr>
        <w:t>Pellegriniho</w:t>
      </w:r>
      <w:proofErr w:type="spellEnd"/>
      <w:r w:rsidRPr="00D96CFB">
        <w:rPr>
          <w:rFonts w:cs="Calibri"/>
          <w:bCs/>
          <w:sz w:val="24"/>
          <w:szCs w:val="24"/>
        </w:rPr>
        <w:t xml:space="preserve"> redaktori sprevádzali na viacerých zahraničných a domácich podujatiach. Zaznamenali jeho stretnutie s maďarským prezidentom v Bratislave, rokovania s Andrejom </w:t>
      </w:r>
      <w:proofErr w:type="spellStart"/>
      <w:r w:rsidRPr="00D96CFB">
        <w:rPr>
          <w:rFonts w:cs="Calibri"/>
          <w:bCs/>
          <w:sz w:val="24"/>
          <w:szCs w:val="24"/>
        </w:rPr>
        <w:t>Babišom</w:t>
      </w:r>
      <w:proofErr w:type="spellEnd"/>
      <w:r w:rsidRPr="00D96CFB">
        <w:rPr>
          <w:rFonts w:cs="Calibri"/>
          <w:bCs/>
          <w:sz w:val="24"/>
          <w:szCs w:val="24"/>
        </w:rPr>
        <w:t xml:space="preserve"> a prezidentom Petrom Pavlom v Prahe, účasť na samite V4 v Ostrihome, ako aj návštevu </w:t>
      </w:r>
      <w:proofErr w:type="spellStart"/>
      <w:r w:rsidRPr="00D96CFB">
        <w:rPr>
          <w:rFonts w:cs="Calibri"/>
          <w:bCs/>
          <w:sz w:val="24"/>
          <w:szCs w:val="24"/>
        </w:rPr>
        <w:t>Kosova</w:t>
      </w:r>
      <w:proofErr w:type="spellEnd"/>
      <w:r w:rsidRPr="00D96CFB">
        <w:rPr>
          <w:rFonts w:cs="Calibri"/>
          <w:bCs/>
          <w:sz w:val="24"/>
          <w:szCs w:val="24"/>
        </w:rPr>
        <w:t>, kde pôsobí slovenská vojenská misia. TASR dokumentovala aj stretnutia prezidenta SR so srbským a chorvátskym prezidentom.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V druhom polroku 2025 boli dominantnými témami zo zahraničia ozbrojené konflikty na Ukrajine a v Pásme Gazy, snahy o riešenie oboch kríz vrátane stretnutia amerického prezidenta </w:t>
      </w:r>
      <w:proofErr w:type="spellStart"/>
      <w:r w:rsidRPr="00D96CFB">
        <w:rPr>
          <w:rFonts w:cs="Calibri"/>
          <w:bCs/>
          <w:sz w:val="24"/>
          <w:szCs w:val="24"/>
        </w:rPr>
        <w:t>Donalda</w:t>
      </w:r>
      <w:proofErr w:type="spellEnd"/>
      <w:r w:rsidRPr="00D96CFB">
        <w:rPr>
          <w:rFonts w:cs="Calibri"/>
          <w:bCs/>
          <w:sz w:val="24"/>
          <w:szCs w:val="24"/>
        </w:rPr>
        <w:t xml:space="preserve"> </w:t>
      </w:r>
      <w:proofErr w:type="spellStart"/>
      <w:r w:rsidRPr="00D96CFB">
        <w:rPr>
          <w:rFonts w:cs="Calibri"/>
          <w:bCs/>
          <w:sz w:val="24"/>
          <w:szCs w:val="24"/>
        </w:rPr>
        <w:t>Trumpa</w:t>
      </w:r>
      <w:proofErr w:type="spellEnd"/>
      <w:r w:rsidRPr="00D96CFB">
        <w:rPr>
          <w:rFonts w:cs="Calibri"/>
          <w:bCs/>
          <w:sz w:val="24"/>
          <w:szCs w:val="24"/>
        </w:rPr>
        <w:t xml:space="preserve"> s ruským prezidentom </w:t>
      </w:r>
      <w:proofErr w:type="spellStart"/>
      <w:r w:rsidRPr="00D96CFB">
        <w:rPr>
          <w:rFonts w:cs="Calibri"/>
          <w:bCs/>
          <w:sz w:val="24"/>
          <w:szCs w:val="24"/>
        </w:rPr>
        <w:t>Vladimirom</w:t>
      </w:r>
      <w:proofErr w:type="spellEnd"/>
      <w:r w:rsidRPr="00D96CFB">
        <w:rPr>
          <w:rFonts w:cs="Calibri"/>
          <w:bCs/>
          <w:sz w:val="24"/>
          <w:szCs w:val="24"/>
        </w:rPr>
        <w:t xml:space="preserve"> Putinom na Aljaške, ale aj dianie okolo vývoja sankčného režimu EÚ voči Rusku, či rokovaní o mierovom pláne pre Ukrajinu v záverečných týždňoch roka.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Dôležitou udalosťou druhého polroka 2025 boli voľby do Poslaneckej snemovne Parlamentu ČR, ktoré pokrývala v najväčšej miere stála spravodajkyňa v Prahe Barbora </w:t>
      </w:r>
      <w:proofErr w:type="spellStart"/>
      <w:r w:rsidRPr="00D96CFB">
        <w:rPr>
          <w:rFonts w:cs="Calibri"/>
          <w:bCs/>
          <w:sz w:val="24"/>
          <w:szCs w:val="24"/>
        </w:rPr>
        <w:t>Vizváryová</w:t>
      </w:r>
      <w:proofErr w:type="spellEnd"/>
      <w:r w:rsidRPr="00D96CFB">
        <w:rPr>
          <w:rFonts w:cs="Calibri"/>
          <w:bCs/>
          <w:sz w:val="24"/>
          <w:szCs w:val="24"/>
        </w:rPr>
        <w:t xml:space="preserve">. </w:t>
      </w:r>
      <w:r w:rsidRPr="00D96CFB">
        <w:rPr>
          <w:rFonts w:cs="Calibri"/>
          <w:sz w:val="24"/>
          <w:szCs w:val="24"/>
        </w:rPr>
        <w:t>Významným obohatením a odlíšením servisov TASR boli správy od zahraničného spravodajcu TASR v Poľsku. Ide o prvý takýto post v histórii agentúry</w:t>
      </w:r>
      <w:r w:rsidRPr="00D96CFB">
        <w:rPr>
          <w:rFonts w:cs="Calibri"/>
          <w:bCs/>
          <w:sz w:val="24"/>
          <w:szCs w:val="24"/>
        </w:rPr>
        <w:t xml:space="preserve">. Z Maďarska informácie prináša dlhoročný spravodajca Ladislav </w:t>
      </w:r>
      <w:proofErr w:type="spellStart"/>
      <w:r w:rsidRPr="00D96CFB">
        <w:rPr>
          <w:rFonts w:cs="Calibri"/>
          <w:bCs/>
          <w:sz w:val="24"/>
          <w:szCs w:val="24"/>
        </w:rPr>
        <w:t>Vallach</w:t>
      </w:r>
      <w:proofErr w:type="spellEnd"/>
      <w:r w:rsidRPr="00D96CFB">
        <w:rPr>
          <w:rFonts w:cs="Calibri"/>
          <w:bCs/>
          <w:sz w:val="24"/>
          <w:szCs w:val="24"/>
        </w:rPr>
        <w:t xml:space="preserve">, v Srbskej Vojvodine pribudol agentúre spolupracovník, ktorý sa venuje hlavne slovenskej komunite.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Dianie v ekonomike ovplyvňovala v II. polroku 2025 pokračujúca vojna na Ukrajine, colná politika USA, či postupný pokles svetových cien energií a úrokových sadzieb centrálnych bánk. Na Slovensku doznievali následky nákazy slintačky a krívačky, pokračovala príprava nových investičných projektov, ale aj ďalšieho kola konsolidácie verejných financií. Ekonomická redakcia TASR sa týmto, aj mnohým iným témam vo svojom spravodajstve denne venovala.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Druhý polrok 2025 priniesol v športe tri výnimočné slovenské úspechy - bronz atlétky </w:t>
      </w:r>
      <w:proofErr w:type="spellStart"/>
      <w:r w:rsidRPr="00D96CFB">
        <w:rPr>
          <w:rFonts w:cs="Calibri"/>
          <w:bCs/>
          <w:sz w:val="24"/>
          <w:szCs w:val="24"/>
        </w:rPr>
        <w:t>Emmy</w:t>
      </w:r>
      <w:proofErr w:type="spellEnd"/>
      <w:r w:rsidRPr="00D96CFB">
        <w:rPr>
          <w:rFonts w:cs="Calibri"/>
          <w:bCs/>
          <w:sz w:val="24"/>
          <w:szCs w:val="24"/>
        </w:rPr>
        <w:t xml:space="preserve"> Zapletalovej v behu na 400 m prekážok na MS v Tokiu, titul hádzanárskych kadetiek na ME do 17 rokov v </w:t>
      </w:r>
      <w:proofErr w:type="spellStart"/>
      <w:r w:rsidRPr="00D96CFB">
        <w:rPr>
          <w:rFonts w:cs="Calibri"/>
          <w:bCs/>
          <w:sz w:val="24"/>
          <w:szCs w:val="24"/>
        </w:rPr>
        <w:t>Podgorici</w:t>
      </w:r>
      <w:proofErr w:type="spellEnd"/>
      <w:r w:rsidRPr="00D96CFB">
        <w:rPr>
          <w:rFonts w:cs="Calibri"/>
          <w:bCs/>
          <w:sz w:val="24"/>
          <w:szCs w:val="24"/>
        </w:rPr>
        <w:t xml:space="preserve"> a historický postup basketbalistov Levíc cez dve fázy až do </w:t>
      </w:r>
      <w:proofErr w:type="spellStart"/>
      <w:r w:rsidRPr="00D96CFB">
        <w:rPr>
          <w:rFonts w:cs="Calibri"/>
          <w:bCs/>
          <w:sz w:val="24"/>
          <w:szCs w:val="24"/>
        </w:rPr>
        <w:t>play</w:t>
      </w:r>
      <w:proofErr w:type="spellEnd"/>
      <w:r w:rsidRPr="00D96CFB">
        <w:rPr>
          <w:rFonts w:cs="Calibri"/>
          <w:bCs/>
          <w:sz w:val="24"/>
          <w:szCs w:val="24"/>
        </w:rPr>
        <w:t xml:space="preserve"> in Ligy majstrov. Redaktori ŠR TASR okrem toho pokrývali od septembra do novembra zápasy slovenskej futbalovej reprezentácie v kvalifikácii MS 2026, pričom okrem domácich stretnutí </w:t>
      </w:r>
      <w:r w:rsidRPr="00D96CFB">
        <w:rPr>
          <w:rFonts w:cs="Calibri"/>
          <w:bCs/>
          <w:sz w:val="24"/>
          <w:szCs w:val="24"/>
        </w:rPr>
        <w:lastRenderedPageBreak/>
        <w:t xml:space="preserve">v Bratislave, Trnave a Košiciach absolvovali aj </w:t>
      </w:r>
      <w:r w:rsidRPr="00D96CFB">
        <w:rPr>
          <w:rFonts w:cs="Calibri"/>
          <w:sz w:val="24"/>
          <w:szCs w:val="24"/>
        </w:rPr>
        <w:t>zahraničné cesty do Luxemburska, Severného Írska a Nemecka. S hokejovou reprezentáciou bol vyslaný redaktor na Nemeckom pohári v </w:t>
      </w:r>
      <w:proofErr w:type="spellStart"/>
      <w:r w:rsidRPr="00D96CFB">
        <w:rPr>
          <w:rFonts w:cs="Calibri"/>
          <w:sz w:val="24"/>
          <w:szCs w:val="24"/>
        </w:rPr>
        <w:t>Landshute</w:t>
      </w:r>
      <w:proofErr w:type="spellEnd"/>
      <w:r w:rsidRPr="00D96CFB">
        <w:rPr>
          <w:rFonts w:cs="Calibri"/>
          <w:sz w:val="24"/>
          <w:szCs w:val="24"/>
        </w:rPr>
        <w:t>.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Na jeseň sa redakcia venovala súbojom Slovana Bratislava v Konferenčnej lige vrátane „výjazdov“ v </w:t>
      </w:r>
      <w:proofErr w:type="spellStart"/>
      <w:r w:rsidRPr="00D96CFB">
        <w:rPr>
          <w:rFonts w:cs="Calibri"/>
          <w:bCs/>
          <w:sz w:val="24"/>
          <w:szCs w:val="24"/>
        </w:rPr>
        <w:t>Alkmaare</w:t>
      </w:r>
      <w:proofErr w:type="spellEnd"/>
      <w:r w:rsidRPr="00D96CFB">
        <w:rPr>
          <w:rFonts w:cs="Calibri"/>
          <w:bCs/>
          <w:sz w:val="24"/>
          <w:szCs w:val="24"/>
        </w:rPr>
        <w:t xml:space="preserve">, </w:t>
      </w:r>
      <w:proofErr w:type="spellStart"/>
      <w:r w:rsidRPr="00D96CFB">
        <w:rPr>
          <w:rFonts w:cs="Calibri"/>
          <w:bCs/>
          <w:sz w:val="24"/>
          <w:szCs w:val="24"/>
        </w:rPr>
        <w:t>Tampere</w:t>
      </w:r>
      <w:proofErr w:type="spellEnd"/>
      <w:r w:rsidRPr="00D96CFB">
        <w:rPr>
          <w:rFonts w:cs="Calibri"/>
          <w:bCs/>
          <w:sz w:val="24"/>
          <w:szCs w:val="24"/>
        </w:rPr>
        <w:t xml:space="preserve"> a Skopje.</w:t>
      </w:r>
      <w:r w:rsidRPr="00D96CFB">
        <w:rPr>
          <w:rFonts w:cs="Calibri"/>
          <w:sz w:val="24"/>
          <w:szCs w:val="24"/>
        </w:rPr>
        <w:t xml:space="preserve"> Redakcia sledovala boje našich adeptov na olympijské umiestnenia a účasť na ZOH v </w:t>
      </w:r>
      <w:proofErr w:type="spellStart"/>
      <w:r w:rsidRPr="00D96CFB">
        <w:rPr>
          <w:rFonts w:cs="Calibri"/>
          <w:sz w:val="24"/>
          <w:szCs w:val="24"/>
        </w:rPr>
        <w:t>Miláne</w:t>
      </w:r>
      <w:proofErr w:type="spellEnd"/>
      <w:r w:rsidRPr="00D96CFB">
        <w:rPr>
          <w:rFonts w:cs="Calibri"/>
          <w:sz w:val="24"/>
          <w:szCs w:val="24"/>
        </w:rPr>
        <w:t xml:space="preserve"> a </w:t>
      </w:r>
      <w:proofErr w:type="spellStart"/>
      <w:r w:rsidRPr="00D96CFB">
        <w:rPr>
          <w:rFonts w:cs="Calibri"/>
          <w:sz w:val="24"/>
          <w:szCs w:val="24"/>
        </w:rPr>
        <w:t>Cortine</w:t>
      </w:r>
      <w:proofErr w:type="spellEnd"/>
      <w:r w:rsidRPr="00D96CFB">
        <w:rPr>
          <w:rFonts w:cs="Calibri"/>
          <w:sz w:val="24"/>
          <w:szCs w:val="24"/>
        </w:rPr>
        <w:t xml:space="preserve"> d </w:t>
      </w:r>
      <w:proofErr w:type="spellStart"/>
      <w:r w:rsidRPr="00D96CFB">
        <w:rPr>
          <w:rFonts w:cs="Calibri"/>
          <w:sz w:val="24"/>
          <w:szCs w:val="24"/>
        </w:rPr>
        <w:t>Ampezzo</w:t>
      </w:r>
      <w:proofErr w:type="spellEnd"/>
      <w:r w:rsidRPr="00D96CFB">
        <w:rPr>
          <w:rFonts w:cs="Calibri"/>
          <w:sz w:val="24"/>
          <w:szCs w:val="24"/>
        </w:rPr>
        <w:t xml:space="preserve">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z w:val="24"/>
          <w:szCs w:val="24"/>
        </w:rPr>
        <w:t xml:space="preserve">     V druhom polroku 2025 sa uskutočnila rozsiahla prestavba a revitalizácia priestorov tlačovej agentúry. Prestavba vylepšila podmienky pre zamestnancov</w:t>
      </w:r>
      <w:r w:rsidRPr="00D96CFB">
        <w:rPr>
          <w:rFonts w:cs="Calibri"/>
          <w:color w:val="000000"/>
          <w:sz w:val="24"/>
          <w:szCs w:val="24"/>
        </w:rPr>
        <w:t xml:space="preserve"> i vedúcich pracovníkov, skvalitnila sociálne zázemia a hygienické parametre priestorov. Vznikli nové miestnosti, obmenili sa podlahové krytiny, nábytok, žalúzie, technológie, vznikla kompletne nová kuchyňa ako sociálny priestor pre stretávanie sa ľudí. Prestavba nezaťažila rozpočet TASR, keďže bola </w:t>
      </w:r>
      <w:proofErr w:type="spellStart"/>
      <w:r w:rsidRPr="00D96CFB">
        <w:rPr>
          <w:rFonts w:cs="Calibri"/>
          <w:color w:val="000000"/>
          <w:sz w:val="24"/>
          <w:szCs w:val="24"/>
        </w:rPr>
        <w:t>vyrokovaná</w:t>
      </w:r>
      <w:proofErr w:type="spellEnd"/>
      <w:r w:rsidRPr="00D96CFB">
        <w:rPr>
          <w:rFonts w:cs="Calibri"/>
          <w:color w:val="000000"/>
          <w:sz w:val="24"/>
          <w:szCs w:val="24"/>
        </w:rPr>
        <w:t xml:space="preserve"> s prenajímateľom ako obnova užívaných priestorov po desiatich rokoch.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 V záujme stabilizácie kvalitných zamestnancov, konkurencie schopnosti v personálnej oblasti  i v súlade s infláciou agentúra </w:t>
      </w:r>
      <w:r w:rsidRPr="00D96CFB">
        <w:rPr>
          <w:rFonts w:cs="Calibri"/>
          <w:bCs/>
          <w:color w:val="000000"/>
          <w:sz w:val="24"/>
          <w:szCs w:val="24"/>
        </w:rPr>
        <w:t>zvýšila na jar mzdy pracovníkov o 150 EUR,</w:t>
      </w:r>
      <w:r w:rsidRPr="00D96CFB">
        <w:rPr>
          <w:rFonts w:cs="Calibri"/>
          <w:color w:val="000000"/>
          <w:sz w:val="24"/>
          <w:szCs w:val="24"/>
        </w:rPr>
        <w:t xml:space="preserve"> čo sa premietlo do nákladov za druhý polrok. </w:t>
      </w:r>
      <w:r w:rsidRPr="00D96CFB">
        <w:rPr>
          <w:rFonts w:cs="Calibri"/>
          <w:bCs/>
          <w:color w:val="000000"/>
          <w:sz w:val="24"/>
          <w:szCs w:val="24"/>
        </w:rPr>
        <w:t xml:space="preserve">Na konci roka vyplatila TASR plošné výkonnostné odmeny v doteraz najvyššej výške 500 EUR. </w:t>
      </w:r>
      <w:r w:rsidRPr="00D96CFB">
        <w:rPr>
          <w:rFonts w:cs="Calibri"/>
          <w:color w:val="000000"/>
          <w:sz w:val="24"/>
          <w:szCs w:val="24"/>
        </w:rPr>
        <w:t xml:space="preserve">TASR podporuje vzdelávanie zamestnancov, zorganizovala dni zdravia, či spoločné rekreačné podujatia.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bCs/>
          <w:color w:val="000000"/>
          <w:sz w:val="24"/>
          <w:szCs w:val="24"/>
        </w:rPr>
        <w:t xml:space="preserve">     Kontrola Národného inšpektorátu práce v TASR, ktorá prebehla v čase od 10. júla do 28. augusta, konštatovala, že TASR je kvalitným zamestnávateľom</w:t>
      </w:r>
      <w:r w:rsidRPr="00D96CFB">
        <w:rPr>
          <w:rFonts w:cs="Calibri"/>
          <w:color w:val="000000"/>
          <w:sz w:val="24"/>
          <w:szCs w:val="24"/>
        </w:rPr>
        <w:t xml:space="preserve">. Kontrola nezistila žiadne relevantné porušenie pracovnoprávnych vzťahov.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Ku dňu 30. 06. 2025 mala TASR 139 zamestnancov. </w:t>
      </w:r>
      <w:r w:rsidRPr="00D96CFB">
        <w:rPr>
          <w:rFonts w:cs="Calibri"/>
          <w:bCs/>
          <w:color w:val="000000"/>
          <w:sz w:val="24"/>
          <w:szCs w:val="24"/>
        </w:rPr>
        <w:t xml:space="preserve">Racionalizačným opatrením došlo k zrušeniu štyroch pracovných miest.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       V druhom polroku došlo </w:t>
      </w:r>
      <w:r w:rsidRPr="00D96CFB">
        <w:rPr>
          <w:rFonts w:cs="Calibri"/>
          <w:bCs/>
          <w:color w:val="000000"/>
          <w:sz w:val="24"/>
          <w:szCs w:val="24"/>
        </w:rPr>
        <w:t xml:space="preserve">k obmene osobnej techniky, doplnená bola technika pri revitalizácii priestorov. </w:t>
      </w:r>
      <w:r w:rsidRPr="00D96CFB">
        <w:rPr>
          <w:rFonts w:cs="Calibri"/>
          <w:color w:val="000000"/>
          <w:sz w:val="24"/>
          <w:szCs w:val="24"/>
        </w:rPr>
        <w:t xml:space="preserve">Realizovali sa opatrenia v súvislosti s blížiacim sa auditom kybernetickej bezpečnosti.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Dopĺňala sa funkcionalita </w:t>
      </w:r>
      <w:proofErr w:type="spellStart"/>
      <w:r w:rsidRPr="00D96CFB">
        <w:rPr>
          <w:rFonts w:cs="Calibri"/>
          <w:bCs/>
          <w:sz w:val="24"/>
          <w:szCs w:val="24"/>
        </w:rPr>
        <w:t>Fotobanky</w:t>
      </w:r>
      <w:proofErr w:type="spellEnd"/>
      <w:r w:rsidRPr="00D96CFB">
        <w:rPr>
          <w:rFonts w:cs="Calibri"/>
          <w:bCs/>
          <w:sz w:val="24"/>
          <w:szCs w:val="24"/>
        </w:rPr>
        <w:t xml:space="preserve"> TASR.</w:t>
      </w:r>
      <w:r w:rsidRPr="00D96CFB">
        <w:rPr>
          <w:rFonts w:cs="Calibri"/>
          <w:sz w:val="24"/>
          <w:szCs w:val="24"/>
        </w:rPr>
        <w:t xml:space="preserve"> Prostredníctvom novej </w:t>
      </w:r>
      <w:proofErr w:type="spellStart"/>
      <w:r w:rsidRPr="00D96CFB">
        <w:rPr>
          <w:rFonts w:cs="Calibri"/>
          <w:sz w:val="24"/>
          <w:szCs w:val="24"/>
        </w:rPr>
        <w:t>fotobanky</w:t>
      </w:r>
      <w:proofErr w:type="spellEnd"/>
      <w:r w:rsidRPr="00D96CFB">
        <w:rPr>
          <w:rFonts w:cs="Calibri"/>
          <w:sz w:val="24"/>
          <w:szCs w:val="24"/>
        </w:rPr>
        <w:t xml:space="preserve"> sú klientom dostupné aj fotografie zahraničnej agentúry AP, ktoré boli doteraz klientom poskytované len obmedzene. Postupne sa bude </w:t>
      </w:r>
      <w:proofErr w:type="spellStart"/>
      <w:r w:rsidRPr="00D96CFB">
        <w:rPr>
          <w:rFonts w:cs="Calibri"/>
          <w:sz w:val="24"/>
          <w:szCs w:val="24"/>
        </w:rPr>
        <w:t>fotobanka</w:t>
      </w:r>
      <w:proofErr w:type="spellEnd"/>
      <w:r w:rsidRPr="00D96CFB">
        <w:rPr>
          <w:rFonts w:cs="Calibri"/>
          <w:sz w:val="24"/>
          <w:szCs w:val="24"/>
        </w:rPr>
        <w:t xml:space="preserve"> rozširovať o poskytovanie fotografií viacerých zahraničných agentúr, ale i medzinárodných </w:t>
      </w:r>
      <w:proofErr w:type="spellStart"/>
      <w:r w:rsidRPr="00D96CFB">
        <w:rPr>
          <w:rFonts w:cs="Calibri"/>
          <w:sz w:val="24"/>
          <w:szCs w:val="24"/>
        </w:rPr>
        <w:t>fotobánk</w:t>
      </w:r>
      <w:proofErr w:type="spellEnd"/>
      <w:r w:rsidRPr="00D96CFB">
        <w:rPr>
          <w:rFonts w:cs="Calibri"/>
          <w:sz w:val="24"/>
          <w:szCs w:val="24"/>
        </w:rPr>
        <w:t>, čo predstavuje nové obchodné príležitosti.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Na základe zmluvy so Slovenským národným archívom v Bratislave pokračovali popisy fotografií z obdobia rokov 1939 - 1945, ktoré sú priebežne zaraďované do ponuky pre odberateľov. </w:t>
      </w:r>
      <w:r w:rsidRPr="00D96CFB">
        <w:rPr>
          <w:rFonts w:cs="Calibri"/>
          <w:bCs/>
          <w:sz w:val="24"/>
          <w:szCs w:val="24"/>
        </w:rPr>
        <w:t xml:space="preserve">Prepis popisov k fotografiám TASR realizuje s využitím AI.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V súvislosti s vytváraním fotografií TASR naráža na stále nové obmedzenia a požiadavky občanov na základe GDPR,</w:t>
      </w:r>
      <w:r w:rsidRPr="00D96CFB">
        <w:rPr>
          <w:rFonts w:cs="Calibri"/>
          <w:sz w:val="24"/>
          <w:szCs w:val="24"/>
        </w:rPr>
        <w:t xml:space="preserve"> čo otvára celý rad nových problémov do budúcnosti. Vytvorenie fotografie na spravodajský účel je časťou verejnosti </w:t>
      </w:r>
      <w:proofErr w:type="spellStart"/>
      <w:r w:rsidRPr="00D96CFB">
        <w:rPr>
          <w:rFonts w:cs="Calibri"/>
          <w:sz w:val="24"/>
          <w:szCs w:val="24"/>
        </w:rPr>
        <w:t>rozporované</w:t>
      </w:r>
      <w:proofErr w:type="spellEnd"/>
      <w:r w:rsidRPr="00D96CFB">
        <w:rPr>
          <w:rFonts w:cs="Calibri"/>
          <w:sz w:val="24"/>
          <w:szCs w:val="24"/>
        </w:rPr>
        <w:t xml:space="preserve"> a zložito sa interpretuje. Dokazujú to aj množiace sa </w:t>
      </w:r>
      <w:proofErr w:type="spellStart"/>
      <w:r w:rsidRPr="00D96CFB">
        <w:rPr>
          <w:rFonts w:cs="Calibri"/>
          <w:sz w:val="24"/>
          <w:szCs w:val="24"/>
        </w:rPr>
        <w:t>predžalobné</w:t>
      </w:r>
      <w:proofErr w:type="spellEnd"/>
      <w:r w:rsidRPr="00D96CFB">
        <w:rPr>
          <w:rFonts w:cs="Calibri"/>
          <w:sz w:val="24"/>
          <w:szCs w:val="24"/>
        </w:rPr>
        <w:t xml:space="preserve"> výzvy.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lastRenderedPageBreak/>
        <w:t xml:space="preserve">     Veľmi dobrú pozíciu si v rámci návštevnosti získali weby TASR. </w:t>
      </w:r>
      <w:r w:rsidRPr="00D96CFB">
        <w:rPr>
          <w:rFonts w:cs="Calibri"/>
          <w:bCs/>
          <w:sz w:val="24"/>
          <w:szCs w:val="24"/>
        </w:rPr>
        <w:t>Návštevnosť webov TASR stúpla tak v metodike merania IAB i </w:t>
      </w:r>
      <w:proofErr w:type="spellStart"/>
      <w:r w:rsidRPr="00D96CFB">
        <w:rPr>
          <w:rFonts w:cs="Calibri"/>
          <w:bCs/>
          <w:sz w:val="24"/>
          <w:szCs w:val="24"/>
        </w:rPr>
        <w:t>Google</w:t>
      </w:r>
      <w:proofErr w:type="spellEnd"/>
      <w:r w:rsidRPr="00D96CFB">
        <w:rPr>
          <w:rFonts w:cs="Calibri"/>
          <w:bCs/>
          <w:sz w:val="24"/>
          <w:szCs w:val="24"/>
        </w:rPr>
        <w:t xml:space="preserve"> </w:t>
      </w:r>
      <w:proofErr w:type="spellStart"/>
      <w:r w:rsidRPr="00D96CFB">
        <w:rPr>
          <w:rFonts w:cs="Calibri"/>
          <w:bCs/>
          <w:sz w:val="24"/>
          <w:szCs w:val="24"/>
        </w:rPr>
        <w:t>analytics</w:t>
      </w:r>
      <w:proofErr w:type="spellEnd"/>
      <w:r w:rsidRPr="00D96CFB">
        <w:rPr>
          <w:rFonts w:cs="Calibri"/>
          <w:bCs/>
          <w:sz w:val="24"/>
          <w:szCs w:val="24"/>
        </w:rPr>
        <w:t>.</w:t>
      </w:r>
      <w:r w:rsidRPr="00D96CFB">
        <w:rPr>
          <w:rFonts w:cs="Calibri"/>
          <w:sz w:val="24"/>
          <w:szCs w:val="24"/>
        </w:rPr>
        <w:t xml:space="preserve"> Podľa IAB monitora mal v decembri 2025 web </w:t>
      </w:r>
      <w:proofErr w:type="spellStart"/>
      <w:r w:rsidRPr="00D96CFB">
        <w:rPr>
          <w:rFonts w:cs="Calibri"/>
          <w:sz w:val="24"/>
          <w:szCs w:val="24"/>
        </w:rPr>
        <w:t>teraz.sk</w:t>
      </w:r>
      <w:proofErr w:type="spellEnd"/>
      <w:r w:rsidRPr="00D96CFB">
        <w:rPr>
          <w:rFonts w:cs="Calibri"/>
          <w:sz w:val="24"/>
          <w:szCs w:val="24"/>
        </w:rPr>
        <w:t xml:space="preserve"> 441 787 RU a 775 468 návštev. V decembri 2025 to bolo 558 738 RU a 1 115 343 návštev. Web </w:t>
      </w:r>
      <w:proofErr w:type="spellStart"/>
      <w:r w:rsidRPr="00D96CFB">
        <w:rPr>
          <w:rFonts w:cs="Calibri"/>
          <w:sz w:val="24"/>
          <w:szCs w:val="24"/>
        </w:rPr>
        <w:t>teraz.sk</w:t>
      </w:r>
      <w:proofErr w:type="spellEnd"/>
      <w:r w:rsidRPr="00D96CFB">
        <w:rPr>
          <w:rFonts w:cs="Calibri"/>
          <w:sz w:val="24"/>
          <w:szCs w:val="24"/>
        </w:rPr>
        <w:t xml:space="preserve"> priniesol okrem spravodajských informácií aj špeciálne tematické zložky k rôznym výročiam a udalostiam (MS v hokeji, voľby v ČR).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TV obohatila svoju ponuku o </w:t>
      </w:r>
      <w:r w:rsidRPr="00D96CFB">
        <w:rPr>
          <w:rFonts w:cs="Calibri"/>
          <w:bCs/>
          <w:sz w:val="24"/>
          <w:szCs w:val="24"/>
        </w:rPr>
        <w:t>športovú diskusnú reláciu</w:t>
      </w:r>
      <w:r w:rsidRPr="00D96CFB">
        <w:rPr>
          <w:rFonts w:cs="Calibri"/>
          <w:sz w:val="24"/>
          <w:szCs w:val="24"/>
        </w:rPr>
        <w:t xml:space="preserve">, ktorú zabezpečujú redaktori Športovej redakcie TASR. </w:t>
      </w:r>
      <w:r w:rsidRPr="00D96CFB">
        <w:rPr>
          <w:rFonts w:cs="Calibri"/>
          <w:bCs/>
          <w:sz w:val="24"/>
          <w:szCs w:val="24"/>
        </w:rPr>
        <w:t xml:space="preserve">Spolu so Slovenskou akadémiou vied vytvorila TASR cyklus televíznych relácií o spisovnej slovenčine.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bCs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potvrdila svoje nezastupiteľné postavenie na trhu. Žiaden významný odberateľ neukončil s agentúrou zmluvu. </w:t>
      </w:r>
      <w:r w:rsidRPr="00D96CFB">
        <w:rPr>
          <w:rFonts w:cs="Calibri"/>
          <w:bCs/>
          <w:sz w:val="24"/>
          <w:szCs w:val="24"/>
        </w:rPr>
        <w:t>TASR je kvalitnou značkou a synonymom dobrého zdroja</w:t>
      </w:r>
      <w:r w:rsidRPr="00D96CFB">
        <w:rPr>
          <w:rFonts w:cs="Calibri"/>
          <w:sz w:val="24"/>
          <w:szCs w:val="24"/>
        </w:rPr>
        <w:t xml:space="preserve">, ktorý prináša informácie postavené na faktoch. </w:t>
      </w:r>
      <w:r w:rsidRPr="00D96CFB">
        <w:rPr>
          <w:rFonts w:cs="Calibri"/>
          <w:bCs/>
          <w:sz w:val="24"/>
          <w:szCs w:val="24"/>
        </w:rPr>
        <w:t xml:space="preserve">Potvrdila to aj decembrová mediálna polemika pri úmrtí Oľgy </w:t>
      </w:r>
      <w:proofErr w:type="spellStart"/>
      <w:r w:rsidRPr="00D96CFB">
        <w:rPr>
          <w:rFonts w:cs="Calibri"/>
          <w:bCs/>
          <w:sz w:val="24"/>
          <w:szCs w:val="24"/>
        </w:rPr>
        <w:t>Feldekovej</w:t>
      </w:r>
      <w:proofErr w:type="spellEnd"/>
      <w:r w:rsidRPr="00D96CFB">
        <w:rPr>
          <w:rFonts w:cs="Calibri"/>
          <w:bCs/>
          <w:sz w:val="24"/>
          <w:szCs w:val="24"/>
        </w:rPr>
        <w:t xml:space="preserve">. TASR aj v tomto prípade dokázala, že je spoľahlivý zdroj, na ktorý sa dá spoľahnúť. Zdroj, ktorý poctivo a zodpovedne narába s informáciami a nevyhľadáva senzácie. </w:t>
      </w:r>
    </w:p>
    <w:p w:rsidR="00D96CFB" w:rsidRPr="00D96CFB" w:rsidRDefault="00D96CFB" w:rsidP="00B30C28">
      <w:pPr>
        <w:tabs>
          <w:tab w:val="left" w:pos="10773"/>
        </w:tabs>
        <w:spacing w:before="120" w:after="0" w:line="276" w:lineRule="auto"/>
        <w:ind w:right="-37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Na konci decembra došlo k zmene vo vedení Zahraničnej redakcie TASR</w:t>
      </w:r>
      <w:r w:rsidRPr="00D96CFB">
        <w:rPr>
          <w:rFonts w:cs="Calibri"/>
          <w:sz w:val="24"/>
          <w:szCs w:val="24"/>
        </w:rPr>
        <w:t xml:space="preserve">. Doterajšia vedúca Monika </w:t>
      </w:r>
      <w:proofErr w:type="spellStart"/>
      <w:r w:rsidRPr="00D96CFB">
        <w:rPr>
          <w:rFonts w:cs="Calibri"/>
          <w:sz w:val="24"/>
          <w:szCs w:val="24"/>
        </w:rPr>
        <w:t>Himpánová</w:t>
      </w:r>
      <w:proofErr w:type="spellEnd"/>
      <w:r w:rsidRPr="00D96CFB">
        <w:rPr>
          <w:rFonts w:cs="Calibri"/>
          <w:sz w:val="24"/>
          <w:szCs w:val="24"/>
        </w:rPr>
        <w:t xml:space="preserve"> odišla na rodičovskú dovolenku. Vedením bol poverený Jaroslav </w:t>
      </w:r>
      <w:proofErr w:type="spellStart"/>
      <w:r w:rsidRPr="00D96CFB">
        <w:rPr>
          <w:rFonts w:cs="Calibri"/>
          <w:sz w:val="24"/>
          <w:szCs w:val="24"/>
        </w:rPr>
        <w:t>Bublinec</w:t>
      </w:r>
      <w:proofErr w:type="spellEnd"/>
      <w:r w:rsidRPr="00D96CFB">
        <w:rPr>
          <w:rFonts w:cs="Calibri"/>
          <w:sz w:val="24"/>
          <w:szCs w:val="24"/>
        </w:rPr>
        <w:t xml:space="preserve">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pokračovala v realizácii úspešne rozbehnutého projektu </w:t>
      </w:r>
      <w:r w:rsidRPr="00D96CFB">
        <w:rPr>
          <w:rFonts w:cs="Calibri"/>
          <w:bCs/>
          <w:sz w:val="24"/>
          <w:szCs w:val="24"/>
        </w:rPr>
        <w:t>Akadémia TASR</w:t>
      </w:r>
      <w:r w:rsidRPr="00D96CFB">
        <w:rPr>
          <w:rFonts w:cs="Calibri"/>
          <w:sz w:val="24"/>
          <w:szCs w:val="24"/>
        </w:rPr>
        <w:t xml:space="preserve"> a ďalej posilňovala partnerstvá s vysokými školami. Počas októbra sa konala za účasti personálnej manažérky a vedúcej zahraničnej redakcie prednáška na Univerzite Alexandra Dubčeka v Trenčíne. </w:t>
      </w:r>
      <w:r w:rsidRPr="00D96CFB">
        <w:rPr>
          <w:rFonts w:cs="Calibri"/>
          <w:color w:val="080809"/>
          <w:sz w:val="24"/>
          <w:szCs w:val="24"/>
          <w:shd w:val="clear" w:color="auto" w:fill="FFFFFF"/>
        </w:rPr>
        <w:t>Prednáška bola zameraná na prácu agentúrneho novinára</w:t>
      </w:r>
      <w:r w:rsidRPr="00D96CFB">
        <w:rPr>
          <w:rFonts w:cs="Calibri"/>
          <w:sz w:val="24"/>
          <w:szCs w:val="24"/>
        </w:rPr>
        <w:t xml:space="preserve"> a praktické rady na pohovoroch. V priestoroch TASR  sa uskutočnili návštevy študentov žurnalistiky z Katolíckej univerzity v Ružomberku, Univerzity Konštantína Filozofa v Nitre a UCM v Trnave. TASR pripravila spoluprácu pri výučbe predmetu agentúrna žurnalistika s UPJŠ v Prešove.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Pre krajanov žijúcich v zahraničí, ktorí sa pohybujú v mediálnej sfére sa </w:t>
      </w:r>
      <w:r w:rsidRPr="00D96CFB">
        <w:rPr>
          <w:rFonts w:cs="Calibri"/>
          <w:bCs/>
          <w:sz w:val="24"/>
          <w:szCs w:val="24"/>
        </w:rPr>
        <w:t>uskutočnila v spolupráci s Úradom pre Slovákoch žijúcich v zahraničí prednáška a </w:t>
      </w:r>
      <w:proofErr w:type="spellStart"/>
      <w:r w:rsidRPr="00D96CFB">
        <w:rPr>
          <w:rFonts w:cs="Calibri"/>
          <w:bCs/>
          <w:sz w:val="24"/>
          <w:szCs w:val="24"/>
        </w:rPr>
        <w:t>workshop</w:t>
      </w:r>
      <w:proofErr w:type="spellEnd"/>
      <w:r w:rsidRPr="00D96CFB">
        <w:rPr>
          <w:rFonts w:cs="Calibri"/>
          <w:bCs/>
          <w:sz w:val="24"/>
          <w:szCs w:val="24"/>
        </w:rPr>
        <w:t xml:space="preserve"> zamerané na agentúrnu žurnalistiku.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color w:val="000000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 Hospodárenie a financovanie Tlačovej agentúry Slovenskej republiky sa v hodnotenom období riadilo hlavne zákonom č. 385/2008 Z. z. o Tlačovej agentúre Slovenskej republiky </w:t>
      </w:r>
      <w:r w:rsidRPr="00D96CFB">
        <w:rPr>
          <w:rFonts w:cs="Calibri"/>
          <w:bCs/>
          <w:color w:val="000000"/>
          <w:sz w:val="24"/>
          <w:szCs w:val="24"/>
        </w:rPr>
        <w:t>a o zmene niektorých zákonov v znení neskorších predpisov</w:t>
      </w:r>
      <w:r w:rsidRPr="00D96CFB">
        <w:rPr>
          <w:rFonts w:cs="Calibri"/>
          <w:color w:val="000000"/>
          <w:sz w:val="24"/>
          <w:szCs w:val="24"/>
        </w:rPr>
        <w:t>,  zákonom  č. 523/2004 Z. z. o rozpočtových pravidlách verejnej správy a o zmene a doplnení niektorých zákonov v znení neskorších predpisov, zákonom  č. 431/2002 Z. z.  o  účtovníctve  v znení neskorších predpisov a zákonom č. 595/2003 Z. z. o dani z príjmov v znení neskorších predpisov.</w:t>
      </w:r>
    </w:p>
    <w:p w:rsidR="00D96CFB" w:rsidRPr="00D96CFB" w:rsidRDefault="00D96CFB" w:rsidP="00B30C28">
      <w:pPr>
        <w:pStyle w:val="Odsekzoznamu"/>
        <w:spacing w:before="120" w:after="0"/>
        <w:ind w:left="0"/>
        <w:contextualSpacing w:val="0"/>
        <w:rPr>
          <w:rFonts w:cs="Calibri"/>
          <w:sz w:val="24"/>
          <w:szCs w:val="24"/>
        </w:rPr>
      </w:pPr>
      <w:r w:rsidRPr="00D96CFB">
        <w:rPr>
          <w:rFonts w:cs="Calibri"/>
          <w:color w:val="000000"/>
          <w:sz w:val="24"/>
          <w:szCs w:val="24"/>
        </w:rPr>
        <w:t xml:space="preserve">     Za II. polrok 2025 dosiahli príjmy</w:t>
      </w:r>
      <w:r w:rsidRPr="00D96CFB">
        <w:rPr>
          <w:rFonts w:cs="Calibri"/>
          <w:sz w:val="24"/>
          <w:szCs w:val="24"/>
        </w:rPr>
        <w:t xml:space="preserve"> TASR</w:t>
      </w:r>
      <w:r w:rsidRPr="00D96CFB">
        <w:rPr>
          <w:rFonts w:cs="Calibri"/>
          <w:bCs/>
          <w:iCs/>
          <w:sz w:val="24"/>
          <w:szCs w:val="24"/>
          <w:lang w:eastAsia="sk-SK"/>
        </w:rPr>
        <w:t xml:space="preserve"> 1 722 313 </w:t>
      </w:r>
      <w:r w:rsidRPr="00D96CFB">
        <w:rPr>
          <w:rFonts w:cs="Calibri"/>
          <w:sz w:val="24"/>
          <w:szCs w:val="24"/>
        </w:rPr>
        <w:t xml:space="preserve">EUR. Výdavky za II. polrok boli vykázané vo výške 3 332 012 EUR. Na základe uvedených pohybov Tlačová agentúra ukončila rok 2025 s prebytkom vo výške 482 827 EUR. </w:t>
      </w:r>
    </w:p>
    <w:p w:rsidR="00D96CFB" w:rsidRPr="00D96CFB" w:rsidRDefault="00D96CFB" w:rsidP="00B30C28">
      <w:pPr>
        <w:pStyle w:val="Pta"/>
        <w:tabs>
          <w:tab w:val="left" w:pos="708"/>
        </w:tabs>
        <w:spacing w:before="120" w:line="276" w:lineRule="auto"/>
        <w:rPr>
          <w:rFonts w:ascii="Calibri" w:hAnsi="Calibri" w:cs="Calibri"/>
          <w:sz w:val="24"/>
          <w:szCs w:val="24"/>
        </w:rPr>
      </w:pPr>
      <w:r w:rsidRPr="00D96CFB">
        <w:rPr>
          <w:rFonts w:ascii="Calibri" w:hAnsi="Calibri" w:cs="Calibri"/>
          <w:sz w:val="24"/>
          <w:szCs w:val="24"/>
        </w:rPr>
        <w:t xml:space="preserve">     Súhrnné náklady dosiahli za II. polrok výšku 3 273 177 EUR. Celkové  výnosy za  II. polrok dosiahli čiastku 3 283 691 EUR.  Rok 2025 TASR ukončila celkovo so ziskom vo výške 27 571 EUR.  </w:t>
      </w:r>
    </w:p>
    <w:p w:rsidR="00D96CFB" w:rsidRPr="00D96CFB" w:rsidRDefault="00D96CFB" w:rsidP="00B30C28">
      <w:pPr>
        <w:pStyle w:val="Pta"/>
        <w:tabs>
          <w:tab w:val="left" w:pos="708"/>
        </w:tabs>
        <w:spacing w:before="120" w:line="276" w:lineRule="auto"/>
        <w:rPr>
          <w:rFonts w:ascii="Calibri" w:hAnsi="Calibri" w:cs="Calibri"/>
          <w:sz w:val="24"/>
          <w:szCs w:val="24"/>
        </w:rPr>
      </w:pPr>
      <w:r w:rsidRPr="00D96CFB">
        <w:rPr>
          <w:rFonts w:ascii="Calibri" w:hAnsi="Calibri" w:cs="Calibri"/>
          <w:sz w:val="24"/>
          <w:szCs w:val="24"/>
        </w:rPr>
        <w:lastRenderedPageBreak/>
        <w:t xml:space="preserve">     Agentúra splnila limit verejných výdavkov stanovený Ministerstvom financií SR.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  Pozitívnou skutočnosťou je, že stúpli vlastné príjmy agentúry z 2 987 950 EUR v roku 2022 na 3 222 154 EUR v roku 2025. </w:t>
      </w:r>
      <w:r w:rsidRPr="00D96CFB">
        <w:rPr>
          <w:rFonts w:cs="Calibri"/>
          <w:bCs/>
          <w:sz w:val="24"/>
          <w:szCs w:val="24"/>
        </w:rPr>
        <w:t>Stúpajúci trend majú aj príjmy z OTS služby,</w:t>
      </w:r>
      <w:r w:rsidRPr="00D96CFB">
        <w:rPr>
          <w:rFonts w:cs="Calibri"/>
          <w:sz w:val="24"/>
          <w:szCs w:val="24"/>
        </w:rPr>
        <w:t xml:space="preserve"> čo potvrdzuje, že zadávatelia dôverujú významu a dosahu servisov a webov agentúry. </w:t>
      </w:r>
    </w:p>
    <w:p w:rsidR="00D96CFB" w:rsidRPr="00D96CFB" w:rsidRDefault="00D96CFB" w:rsidP="00B30C28">
      <w:pPr>
        <w:spacing w:before="120" w:after="0" w:line="276" w:lineRule="auto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Dcérska spoločnosť TERAZ MEDIA a.s., ktorej je TASR 100 % vlastníkom ukončila  rok 2025 s kladným hospodárskym výsledkom</w:t>
      </w:r>
      <w:r w:rsidRPr="00D96CFB">
        <w:rPr>
          <w:rFonts w:cs="Calibri"/>
          <w:sz w:val="24"/>
          <w:szCs w:val="24"/>
        </w:rPr>
        <w:t xml:space="preserve"> vo výške 11 537 EUR.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bCs/>
          <w:sz w:val="24"/>
          <w:szCs w:val="24"/>
        </w:rPr>
        <w:t xml:space="preserve">     Druhý polrok 2025 i rok 2025 možno označiť za najúspešnejší rok TASR za ostatné obdobie.</w:t>
      </w:r>
      <w:r w:rsidRPr="00D96CFB">
        <w:rPr>
          <w:rFonts w:cs="Calibri"/>
          <w:sz w:val="24"/>
          <w:szCs w:val="24"/>
        </w:rPr>
        <w:t xml:space="preserve"> TASR je kvalitným zdrojom správ. Má silné postavenie na trhu, je dominantnou agentúrou. Je silnou značkou bez káuz, ktorá si zodpovedne plní službu verejnosti i úlohy vo verejnom záujme.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Agentúra je zodpovedným zamestnávateľom, čo potvrdil aj Národný inšpektorát práce. TASR zvyšuje náklady na mzdy a osobné výdavky, investuje do svojich zamestnancov, čím stabilizuje kolektív profesionálov verejnej služby.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hospodárila s plusovým hospodárskym výsledkom. V pluse skončilo aj hospodárenie dcérskej spoločnosti </w:t>
      </w:r>
      <w:r w:rsidRPr="00D96CFB">
        <w:rPr>
          <w:rFonts w:asciiTheme="minorHAnsi" w:hAnsiTheme="minorHAnsi" w:cstheme="minorHAnsi"/>
          <w:sz w:val="24"/>
          <w:szCs w:val="24"/>
        </w:rPr>
        <w:t>TERAZ MEDIA</w:t>
      </w:r>
      <w:r w:rsidRPr="00D96CFB">
        <w:rPr>
          <w:rFonts w:cs="Calibri"/>
          <w:sz w:val="24"/>
          <w:szCs w:val="24"/>
        </w:rPr>
        <w:t xml:space="preserve">, a.s.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Agentúra Investuje do osobnej techniky, techniky doručovania informácií i kybernetickej bezpečnosti. Školí zamestnancov na využitie AI.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má najširšiu sieť zahraničných spravodajcov od začiatku svojej existencie.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v rámci Akadémie TASR spolupracuje s historicky najväčším počtom univerzít.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Weby TASR dosahujú stále vyššie čísla návštevnosti. Rozvíjajú sa nové televízne formáty.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revitalizovala svoje priestory a významne vylepšila podmienky na prácu bez potreby vlastných nákladov. Výhodnejšie podmienky zmluvy s prenajímateľom znamenajú úsporu nákladov.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TASR posilňuje regióny personálne i technologicky. </w:t>
      </w:r>
    </w:p>
    <w:p w:rsidR="00D96CFB" w:rsidRPr="00D96CFB" w:rsidRDefault="00D96CFB" w:rsidP="00B30C28">
      <w:pPr>
        <w:spacing w:before="120" w:after="0" w:line="276" w:lineRule="auto"/>
        <w:ind w:right="-142"/>
        <w:rPr>
          <w:rFonts w:cs="Calibri"/>
          <w:sz w:val="24"/>
          <w:szCs w:val="24"/>
        </w:rPr>
      </w:pPr>
      <w:r w:rsidRPr="00D96CFB">
        <w:rPr>
          <w:rFonts w:cs="Calibri"/>
          <w:sz w:val="24"/>
          <w:szCs w:val="24"/>
        </w:rPr>
        <w:t xml:space="preserve">     To všetko sa darí dosahovať aj vďaka zodpovednému hospodáreniu, racionalizácii a optimalizácii počtu zamestnancov, preskupovaniu nákladov (eliminácia zahraničných agentúr, posilnenie vlastných zahraničných spravodajcov), rokovaniu s prenajímateľom o výhodnejších podmienkach prenájmu.</w:t>
      </w:r>
    </w:p>
    <w:p w:rsidR="00D96CFB" w:rsidRDefault="00D96CFB" w:rsidP="00B30C28">
      <w:pPr>
        <w:spacing w:before="120" w:after="0"/>
        <w:ind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Členovia Správnej rady TASR v diskusii poďakovali manažmentu za spôsob, akým i</w:t>
      </w:r>
      <w:r w:rsidR="00B30C28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štitúciu spravuje, vďaka čomu je TASR dlhodobo </w:t>
      </w:r>
      <w:proofErr w:type="spellStart"/>
      <w:r>
        <w:rPr>
          <w:rFonts w:asciiTheme="minorHAnsi" w:hAnsiTheme="minorHAnsi" w:cstheme="minorHAnsi"/>
          <w:sz w:val="24"/>
          <w:szCs w:val="24"/>
        </w:rPr>
        <w:t>kredibilnou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značkou na trhu. Ocenili úroveň spravodajstva, prácu redaktorov, zahraničných spravodajcov aj spoluprácu s univerzitami. Zhodli sa v názore, že </w:t>
      </w:r>
      <w:r w:rsidR="00B30C28">
        <w:rPr>
          <w:rFonts w:asciiTheme="minorHAnsi" w:hAnsiTheme="minorHAnsi" w:cstheme="minorHAnsi"/>
          <w:sz w:val="24"/>
          <w:szCs w:val="24"/>
        </w:rPr>
        <w:t>2. pol</w:t>
      </w:r>
      <w:r>
        <w:rPr>
          <w:rFonts w:asciiTheme="minorHAnsi" w:hAnsiTheme="minorHAnsi" w:cstheme="minorHAnsi"/>
          <w:sz w:val="24"/>
          <w:szCs w:val="24"/>
        </w:rPr>
        <w:t>rok 2025 bol najlepší z hľadiska hospodárenia</w:t>
      </w:r>
      <w:r w:rsidR="00B30C28">
        <w:rPr>
          <w:rFonts w:asciiTheme="minorHAnsi" w:hAnsiTheme="minorHAnsi" w:cstheme="minorHAnsi"/>
          <w:sz w:val="24"/>
          <w:szCs w:val="24"/>
        </w:rPr>
        <w:t xml:space="preserve"> za ostatné obdobie</w:t>
      </w:r>
      <w:r>
        <w:rPr>
          <w:rFonts w:asciiTheme="minorHAnsi" w:hAnsiTheme="minorHAnsi" w:cstheme="minorHAnsi"/>
          <w:sz w:val="24"/>
          <w:szCs w:val="24"/>
        </w:rPr>
        <w:t xml:space="preserve">, ale bol aj stabilizačným rokom pre redakcie.  Zaujímali sa podrobne o stav pohľadávok. V. </w:t>
      </w:r>
      <w:proofErr w:type="spellStart"/>
      <w:r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reagoval na ich podnety ohľadom </w:t>
      </w:r>
      <w:proofErr w:type="spellStart"/>
      <w:r>
        <w:rPr>
          <w:rFonts w:asciiTheme="minorHAnsi" w:hAnsiTheme="minorHAnsi" w:cstheme="minorHAnsi"/>
          <w:sz w:val="24"/>
          <w:szCs w:val="24"/>
        </w:rPr>
        <w:t>agregátora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sociálnych sietí a príjmov z reklamy na sociálnych sieťach.</w:t>
      </w:r>
    </w:p>
    <w:p w:rsidR="00D96CFB" w:rsidRDefault="00D96CFB" w:rsidP="00B30C28">
      <w:pPr>
        <w:spacing w:before="120" w:after="0"/>
        <w:ind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ukončení diskusie vzali materiál na vedomie.</w:t>
      </w:r>
    </w:p>
    <w:p w:rsidR="00D96CFB" w:rsidRPr="00D96CFB" w:rsidRDefault="00D96CFB" w:rsidP="00D96CFB">
      <w:pPr>
        <w:spacing w:before="120" w:after="0"/>
        <w:ind w:right="-142"/>
        <w:jc w:val="both"/>
        <w:rPr>
          <w:rFonts w:cs="Calibri"/>
          <w:b/>
          <w:sz w:val="24"/>
          <w:szCs w:val="24"/>
        </w:rPr>
      </w:pPr>
      <w:r w:rsidRPr="00D96CFB">
        <w:rPr>
          <w:rFonts w:asciiTheme="minorHAnsi" w:hAnsiTheme="minorHAnsi" w:cstheme="minorHAnsi"/>
          <w:b/>
          <w:sz w:val="24"/>
          <w:szCs w:val="24"/>
        </w:rPr>
        <w:lastRenderedPageBreak/>
        <w:t>_____________________________________________________________________________</w:t>
      </w:r>
    </w:p>
    <w:p w:rsidR="00F7030D" w:rsidRDefault="00F7030D"/>
    <w:p w:rsidR="00D96CFB" w:rsidRDefault="00D96CFB">
      <w:pPr>
        <w:rPr>
          <w:b/>
          <w:sz w:val="24"/>
          <w:szCs w:val="24"/>
        </w:rPr>
      </w:pPr>
      <w:r w:rsidRPr="00D96CFB">
        <w:rPr>
          <w:b/>
          <w:sz w:val="24"/>
          <w:szCs w:val="24"/>
        </w:rPr>
        <w:t>2. Rôzne</w:t>
      </w:r>
    </w:p>
    <w:p w:rsidR="00B30C28" w:rsidRPr="00327BDD" w:rsidRDefault="00B30C28" w:rsidP="00B30C28">
      <w:pPr>
        <w:tabs>
          <w:tab w:val="left" w:pos="567"/>
        </w:tabs>
        <w:ind w:left="360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Členovia Správn</w:t>
      </w:r>
      <w:r>
        <w:rPr>
          <w:rFonts w:asciiTheme="minorHAnsi" w:hAnsiTheme="minorHAnsi" w:cstheme="minorHAnsi"/>
          <w:sz w:val="24"/>
          <w:szCs w:val="24"/>
        </w:rPr>
        <w:t>ej rady sa dohodli na najbližších termínoch</w:t>
      </w:r>
      <w:r w:rsidRPr="00327BDD">
        <w:rPr>
          <w:rFonts w:asciiTheme="minorHAnsi" w:hAnsiTheme="minorHAnsi" w:cstheme="minorHAnsi"/>
          <w:sz w:val="24"/>
          <w:szCs w:val="24"/>
        </w:rPr>
        <w:t xml:space="preserve"> zasadnutia </w:t>
      </w:r>
      <w:r>
        <w:rPr>
          <w:rFonts w:asciiTheme="minorHAnsi" w:hAnsiTheme="minorHAnsi" w:cstheme="minorHAnsi"/>
          <w:sz w:val="24"/>
          <w:szCs w:val="24"/>
        </w:rPr>
        <w:t>17/3 a 14/4</w:t>
      </w:r>
      <w:r w:rsidRPr="00327BDD">
        <w:rPr>
          <w:rFonts w:asciiTheme="minorHAnsi" w:hAnsiTheme="minorHAnsi" w:cstheme="minorHAnsi"/>
          <w:sz w:val="24"/>
          <w:szCs w:val="24"/>
        </w:rPr>
        <w:t xml:space="preserve"> 2026 o 15:00.</w:t>
      </w:r>
    </w:p>
    <w:p w:rsidR="00B30C28" w:rsidRPr="00327BDD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Predseda SR TASR J. Bednár v súlade s Rokovacím poriadkom SR TASR ukončil zasadnutie rady.</w:t>
      </w:r>
    </w:p>
    <w:p w:rsidR="00B30C28" w:rsidRPr="00327BDD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Bratislava 2</w:t>
      </w:r>
      <w:r>
        <w:rPr>
          <w:rFonts w:asciiTheme="minorHAnsi" w:hAnsiTheme="minorHAnsi" w:cstheme="minorHAnsi"/>
          <w:sz w:val="24"/>
          <w:szCs w:val="24"/>
        </w:rPr>
        <w:t>4. február</w:t>
      </w:r>
      <w:r w:rsidRPr="00327BDD">
        <w:rPr>
          <w:rFonts w:asciiTheme="minorHAnsi" w:hAnsiTheme="minorHAnsi" w:cstheme="minorHAnsi"/>
          <w:sz w:val="24"/>
          <w:szCs w:val="24"/>
        </w:rPr>
        <w:t>a 2026</w:t>
      </w:r>
    </w:p>
    <w:p w:rsidR="00B30C28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Zapísal:</w:t>
      </w:r>
    </w:p>
    <w:p w:rsidR="00B30C28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B30C28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B30C28" w:rsidRPr="00327BDD" w:rsidRDefault="00B30C28" w:rsidP="00B30C28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B30C28" w:rsidRPr="00244C6F" w:rsidRDefault="00B30C28" w:rsidP="00B30C28">
      <w:pPr>
        <w:ind w:left="36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244C6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Jozef Bednár </w:t>
      </w:r>
      <w:proofErr w:type="spellStart"/>
      <w:r w:rsidRPr="00244C6F">
        <w:rPr>
          <w:rFonts w:asciiTheme="minorHAnsi" w:hAnsiTheme="minorHAnsi" w:cstheme="minorHAnsi"/>
          <w:sz w:val="24"/>
          <w:szCs w:val="24"/>
        </w:rPr>
        <w:t>v.r</w:t>
      </w:r>
      <w:proofErr w:type="spellEnd"/>
      <w:r w:rsidRPr="00244C6F">
        <w:rPr>
          <w:rFonts w:asciiTheme="minorHAnsi" w:hAnsiTheme="minorHAnsi" w:cstheme="minorHAnsi"/>
          <w:sz w:val="24"/>
          <w:szCs w:val="24"/>
        </w:rPr>
        <w:t>.</w:t>
      </w:r>
    </w:p>
    <w:p w:rsidR="00D96CFB" w:rsidRPr="00D96CFB" w:rsidRDefault="00D96CFB">
      <w:pPr>
        <w:rPr>
          <w:b/>
          <w:sz w:val="24"/>
          <w:szCs w:val="24"/>
        </w:rPr>
      </w:pPr>
    </w:p>
    <w:sectPr w:rsidR="00D96CFB" w:rsidRPr="00D96CFB" w:rsidSect="00F7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730"/>
    <w:multiLevelType w:val="hybridMultilevel"/>
    <w:tmpl w:val="79F2C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CFB"/>
    <w:rsid w:val="00B30C28"/>
    <w:rsid w:val="00D96CFB"/>
    <w:rsid w:val="00F7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6C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6CFB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D96C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PtaChar">
    <w:name w:val="Päta Char"/>
    <w:basedOn w:val="Predvolenpsmoodseku"/>
    <w:link w:val="Pta"/>
    <w:rsid w:val="00D96CFB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1</cp:revision>
  <dcterms:created xsi:type="dcterms:W3CDTF">2026-02-26T08:22:00Z</dcterms:created>
  <dcterms:modified xsi:type="dcterms:W3CDTF">2026-02-26T08:37:00Z</dcterms:modified>
</cp:coreProperties>
</file>