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7A" w:rsidRPr="003D563B" w:rsidRDefault="00E6357A" w:rsidP="00E6357A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  </w:t>
      </w:r>
      <w:r>
        <w:rPr>
          <w:rFonts w:asciiTheme="minorHAnsi" w:hAnsiTheme="minorHAnsi" w:cstheme="minorHAnsi"/>
          <w:b/>
        </w:rPr>
        <w:t>ZÁPIS č. 2</w:t>
      </w:r>
    </w:p>
    <w:p w:rsidR="00E6357A" w:rsidRPr="003D563B" w:rsidRDefault="00E6357A" w:rsidP="00E6357A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E6357A" w:rsidRPr="003D563B" w:rsidRDefault="00E6357A" w:rsidP="00E6357A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13. februára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E6357A" w:rsidRPr="003D563B" w:rsidRDefault="00E6357A" w:rsidP="00E6357A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6357A" w:rsidRPr="003D563B" w:rsidRDefault="00E6357A" w:rsidP="00E6357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Peter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>, Ladislav Mikuš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, 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E6357A" w:rsidRPr="00DD610E" w:rsidRDefault="00E6357A" w:rsidP="00E6357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E6357A" w:rsidRPr="003D563B" w:rsidRDefault="00E6357A" w:rsidP="00E6357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E6357A" w:rsidRPr="003D563B" w:rsidRDefault="00E6357A" w:rsidP="00E6357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E6357A" w:rsidRPr="003D563B" w:rsidRDefault="00E6357A" w:rsidP="00E6357A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6357A" w:rsidRDefault="00E6357A" w:rsidP="00E6357A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navrhla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:rsidR="00E6357A" w:rsidRDefault="00E6357A" w:rsidP="00E63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Program:</w:t>
      </w:r>
    </w:p>
    <w:p w:rsidR="00E6357A" w:rsidRPr="00E6357A" w:rsidRDefault="00E6357A" w:rsidP="00E63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E6357A">
        <w:rPr>
          <w:rFonts w:asciiTheme="minorHAnsi" w:hAnsiTheme="minorHAnsi" w:cstheme="minorHAnsi"/>
          <w:b/>
          <w:szCs w:val="24"/>
        </w:rPr>
        <w:t>Hodnotenie činnosti a hospo</w:t>
      </w:r>
      <w:r>
        <w:rPr>
          <w:rFonts w:asciiTheme="minorHAnsi" w:hAnsiTheme="minorHAnsi" w:cstheme="minorHAnsi"/>
          <w:b/>
          <w:szCs w:val="24"/>
        </w:rPr>
        <w:t>dárenia TASR za II. polrok 2023</w:t>
      </w:r>
    </w:p>
    <w:p w:rsidR="00E6357A" w:rsidRPr="00E6357A" w:rsidRDefault="00E6357A" w:rsidP="00E63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E6357A">
        <w:rPr>
          <w:rFonts w:asciiTheme="minorHAnsi" w:hAnsiTheme="minorHAnsi" w:cstheme="minorHAnsi"/>
          <w:b/>
          <w:szCs w:val="24"/>
        </w:rPr>
        <w:t>Prezidentské voľby v TASR</w:t>
      </w:r>
    </w:p>
    <w:p w:rsidR="00E6357A" w:rsidRPr="00E6357A" w:rsidRDefault="00E6357A" w:rsidP="00E63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E6357A">
        <w:rPr>
          <w:rFonts w:asciiTheme="minorHAnsi" w:hAnsiTheme="minorHAnsi" w:cstheme="minorHAnsi"/>
          <w:b/>
          <w:szCs w:val="24"/>
        </w:rPr>
        <w:t xml:space="preserve">Vysporiadanie štúdie uskutočniteľnosti pre nerealizovaný komplexný redakčný systém TASR </w:t>
      </w:r>
    </w:p>
    <w:p w:rsidR="00E6357A" w:rsidRDefault="00E6357A" w:rsidP="00E63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E6357A">
        <w:rPr>
          <w:rFonts w:asciiTheme="minorHAnsi" w:hAnsiTheme="minorHAnsi" w:cstheme="minorHAnsi"/>
          <w:b/>
          <w:szCs w:val="24"/>
        </w:rPr>
        <w:t>Rôzne 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01/13</w:t>
      </w:r>
      <w:r w:rsidRPr="00E6357A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E6357A">
        <w:rPr>
          <w:rFonts w:asciiTheme="minorHAnsi" w:hAnsiTheme="minorHAnsi" w:cstheme="minorHAnsi"/>
          <w:b/>
        </w:rPr>
        <w:t>/2024:</w:t>
      </w:r>
    </w:p>
    <w:p w:rsidR="00E6357A" w:rsidRPr="00E6357A" w:rsidRDefault="00E6357A" w:rsidP="00E6357A">
      <w:pPr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>Členovia SR TASR schválili program zasadnutia: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>ZA:    5                                    PROTI: 0                                    ZDRŽAL SA: 0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>J. Bednár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P. </w:t>
      </w:r>
      <w:proofErr w:type="spellStart"/>
      <w:r w:rsidRPr="00E6357A">
        <w:rPr>
          <w:rFonts w:asciiTheme="minorHAnsi" w:hAnsiTheme="minorHAnsi" w:cstheme="minorHAnsi"/>
        </w:rPr>
        <w:t>Mestický</w:t>
      </w:r>
      <w:proofErr w:type="spellEnd"/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A. Mezeiová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L. Mikuš</w:t>
      </w:r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J. </w:t>
      </w:r>
      <w:proofErr w:type="spellStart"/>
      <w:r w:rsidRPr="00E6357A">
        <w:rPr>
          <w:rFonts w:asciiTheme="minorHAnsi" w:hAnsiTheme="minorHAnsi" w:cstheme="minorHAnsi"/>
        </w:rPr>
        <w:t>Tuhovčák</w:t>
      </w:r>
      <w:proofErr w:type="spellEnd"/>
    </w:p>
    <w:p w:rsidR="00E6357A" w:rsidRPr="00E6357A" w:rsidRDefault="00E6357A" w:rsidP="00E6357A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:rsidR="00E6357A" w:rsidRPr="00E6357A" w:rsidRDefault="00E6357A" w:rsidP="00E6357A">
      <w:pPr>
        <w:pBdr>
          <w:bottom w:val="single" w:sz="6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E6357A">
        <w:rPr>
          <w:rFonts w:asciiTheme="minorHAnsi" w:hAnsiTheme="minorHAnsi" w:cstheme="minorHAnsi"/>
          <w:b/>
        </w:rPr>
        <w:t>Uznesenie bolo prijaté.</w:t>
      </w:r>
    </w:p>
    <w:p w:rsidR="00E6357A" w:rsidRPr="0022679D" w:rsidRDefault="00E6357A" w:rsidP="00E6357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22679D">
        <w:rPr>
          <w:rFonts w:asciiTheme="minorHAnsi" w:hAnsiTheme="minorHAnsi" w:cstheme="minorHAnsi"/>
          <w:b/>
          <w:szCs w:val="24"/>
          <w:u w:val="single"/>
        </w:rPr>
        <w:t>Hodnotenie činnosti a hospodárenia TASR za II. polrok 2023</w:t>
      </w:r>
    </w:p>
    <w:p w:rsidR="00E6357A" w:rsidRPr="00E6357A" w:rsidRDefault="00E6357A" w:rsidP="00E6357A">
      <w:pPr>
        <w:widowControl w:val="0"/>
        <w:autoSpaceDE w:val="0"/>
        <w:autoSpaceDN w:val="0"/>
        <w:adjustRightInd w:val="0"/>
        <w:spacing w:after="0"/>
        <w:ind w:right="93"/>
        <w:jc w:val="both"/>
        <w:rPr>
          <w:rFonts w:cs="Calibri"/>
          <w:i/>
        </w:rPr>
      </w:pPr>
      <w:r>
        <w:rPr>
          <w:rFonts w:asciiTheme="minorHAnsi" w:hAnsiTheme="minorHAnsi" w:cstheme="minorHAnsi"/>
          <w:b/>
          <w:szCs w:val="24"/>
        </w:rPr>
        <w:t xml:space="preserve">Ako uviedol V. Puchala, </w:t>
      </w:r>
      <w:r w:rsidRPr="00E6357A">
        <w:rPr>
          <w:rFonts w:cs="Calibri"/>
          <w:b/>
          <w:bCs/>
          <w:i/>
          <w:spacing w:val="-1"/>
        </w:rPr>
        <w:t>T</w:t>
      </w:r>
      <w:r w:rsidRPr="00E6357A">
        <w:rPr>
          <w:rFonts w:cs="Calibri"/>
          <w:b/>
          <w:bCs/>
          <w:i/>
          <w:spacing w:val="1"/>
        </w:rPr>
        <w:t>A</w:t>
      </w:r>
      <w:r w:rsidRPr="00E6357A">
        <w:rPr>
          <w:rFonts w:cs="Calibri"/>
          <w:b/>
          <w:bCs/>
          <w:i/>
        </w:rPr>
        <w:t>SR v</w:t>
      </w:r>
      <w:r w:rsidRPr="00E6357A">
        <w:rPr>
          <w:rFonts w:cs="Calibri"/>
          <w:b/>
          <w:bCs/>
          <w:i/>
          <w:spacing w:val="-1"/>
        </w:rPr>
        <w:t>y</w:t>
      </w:r>
      <w:r w:rsidRPr="00E6357A">
        <w:rPr>
          <w:rFonts w:cs="Calibri"/>
          <w:b/>
          <w:bCs/>
          <w:i/>
          <w:spacing w:val="1"/>
        </w:rPr>
        <w:t>d</w:t>
      </w:r>
      <w:r w:rsidRPr="00E6357A">
        <w:rPr>
          <w:rFonts w:cs="Calibri"/>
          <w:b/>
          <w:bCs/>
          <w:i/>
          <w:spacing w:val="-1"/>
        </w:rPr>
        <w:t>a</w:t>
      </w:r>
      <w:r w:rsidRPr="00E6357A">
        <w:rPr>
          <w:rFonts w:cs="Calibri"/>
          <w:b/>
          <w:bCs/>
          <w:i/>
          <w:spacing w:val="1"/>
        </w:rPr>
        <w:t>l</w:t>
      </w:r>
      <w:r w:rsidRPr="00E6357A">
        <w:rPr>
          <w:rFonts w:cs="Calibri"/>
          <w:b/>
          <w:bCs/>
          <w:i/>
        </w:rPr>
        <w:t xml:space="preserve">a v </w:t>
      </w:r>
      <w:r w:rsidRPr="00E6357A">
        <w:rPr>
          <w:rFonts w:cs="Calibri"/>
          <w:b/>
          <w:bCs/>
          <w:i/>
          <w:spacing w:val="1"/>
        </w:rPr>
        <w:t>h</w:t>
      </w:r>
      <w:r w:rsidRPr="00E6357A">
        <w:rPr>
          <w:rFonts w:cs="Calibri"/>
          <w:b/>
          <w:bCs/>
          <w:i/>
          <w:spacing w:val="-2"/>
        </w:rPr>
        <w:t>o</w:t>
      </w:r>
      <w:r w:rsidRPr="00E6357A">
        <w:rPr>
          <w:rFonts w:cs="Calibri"/>
          <w:b/>
          <w:bCs/>
          <w:i/>
          <w:spacing w:val="-1"/>
        </w:rPr>
        <w:t>d</w:t>
      </w:r>
      <w:r w:rsidRPr="00E6357A">
        <w:rPr>
          <w:rFonts w:cs="Calibri"/>
          <w:b/>
          <w:bCs/>
          <w:i/>
          <w:spacing w:val="1"/>
        </w:rPr>
        <w:t>n</w:t>
      </w:r>
      <w:r w:rsidRPr="00E6357A">
        <w:rPr>
          <w:rFonts w:cs="Calibri"/>
          <w:b/>
          <w:bCs/>
          <w:i/>
        </w:rPr>
        <w:t>o</w:t>
      </w:r>
      <w:r w:rsidRPr="00E6357A">
        <w:rPr>
          <w:rFonts w:cs="Calibri"/>
          <w:b/>
          <w:bCs/>
          <w:i/>
          <w:spacing w:val="1"/>
        </w:rPr>
        <w:t>t</w:t>
      </w:r>
      <w:r w:rsidRPr="00E6357A">
        <w:rPr>
          <w:rFonts w:cs="Calibri"/>
          <w:b/>
          <w:bCs/>
          <w:i/>
          <w:spacing w:val="-1"/>
        </w:rPr>
        <w:t>e</w:t>
      </w:r>
      <w:r w:rsidRPr="00E6357A">
        <w:rPr>
          <w:rFonts w:cs="Calibri"/>
          <w:b/>
          <w:bCs/>
          <w:i/>
          <w:spacing w:val="1"/>
        </w:rPr>
        <w:t>n</w:t>
      </w:r>
      <w:r w:rsidRPr="00E6357A">
        <w:rPr>
          <w:rFonts w:cs="Calibri"/>
          <w:b/>
          <w:bCs/>
          <w:i/>
        </w:rPr>
        <w:t xml:space="preserve">om </w:t>
      </w:r>
      <w:r w:rsidRPr="00E6357A">
        <w:rPr>
          <w:rFonts w:cs="Calibri"/>
          <w:b/>
          <w:bCs/>
          <w:i/>
          <w:spacing w:val="-2"/>
        </w:rPr>
        <w:t>o</w:t>
      </w:r>
      <w:r w:rsidRPr="00E6357A">
        <w:rPr>
          <w:rFonts w:cs="Calibri"/>
          <w:b/>
          <w:bCs/>
          <w:i/>
          <w:spacing w:val="1"/>
        </w:rPr>
        <w:t>bd</w:t>
      </w:r>
      <w:r w:rsidRPr="00E6357A">
        <w:rPr>
          <w:rFonts w:cs="Calibri"/>
          <w:b/>
          <w:bCs/>
          <w:i/>
          <w:spacing w:val="-2"/>
        </w:rPr>
        <w:t>o</w:t>
      </w:r>
      <w:r w:rsidRPr="00E6357A">
        <w:rPr>
          <w:rFonts w:cs="Calibri"/>
          <w:b/>
          <w:bCs/>
          <w:i/>
          <w:spacing w:val="1"/>
        </w:rPr>
        <w:t>b</w:t>
      </w:r>
      <w:r w:rsidRPr="00E6357A">
        <w:rPr>
          <w:rFonts w:cs="Calibri"/>
          <w:b/>
          <w:bCs/>
          <w:i/>
        </w:rPr>
        <w:t xml:space="preserve">í </w:t>
      </w:r>
      <w:r w:rsidRPr="00E6357A">
        <w:rPr>
          <w:rFonts w:cs="Calibri"/>
          <w:b/>
          <w:bCs/>
          <w:i/>
          <w:spacing w:val="15"/>
        </w:rPr>
        <w:t>123 898</w:t>
      </w:r>
      <w:r w:rsidRPr="00E6357A">
        <w:rPr>
          <w:rFonts w:cs="Calibri"/>
          <w:b/>
          <w:bCs/>
          <w:i/>
        </w:rPr>
        <w:t xml:space="preserve"> </w:t>
      </w:r>
      <w:r w:rsidRPr="00E6357A">
        <w:rPr>
          <w:rFonts w:cs="Calibri"/>
          <w:b/>
          <w:bCs/>
          <w:i/>
          <w:spacing w:val="-1"/>
        </w:rPr>
        <w:t>m</w:t>
      </w:r>
      <w:r w:rsidRPr="00E6357A">
        <w:rPr>
          <w:rFonts w:cs="Calibri"/>
          <w:b/>
          <w:bCs/>
          <w:i/>
          <w:spacing w:val="1"/>
        </w:rPr>
        <w:t>u</w:t>
      </w:r>
      <w:r w:rsidRPr="00E6357A">
        <w:rPr>
          <w:rFonts w:cs="Calibri"/>
          <w:b/>
          <w:bCs/>
          <w:i/>
          <w:spacing w:val="-1"/>
        </w:rPr>
        <w:t>l</w:t>
      </w:r>
      <w:r w:rsidRPr="00E6357A">
        <w:rPr>
          <w:rFonts w:cs="Calibri"/>
          <w:b/>
          <w:bCs/>
          <w:i/>
          <w:spacing w:val="1"/>
        </w:rPr>
        <w:t>ti</w:t>
      </w:r>
      <w:r w:rsidRPr="00E6357A">
        <w:rPr>
          <w:rFonts w:cs="Calibri"/>
          <w:b/>
          <w:bCs/>
          <w:i/>
          <w:spacing w:val="-1"/>
        </w:rPr>
        <w:t>me</w:t>
      </w:r>
      <w:r w:rsidRPr="00E6357A">
        <w:rPr>
          <w:rFonts w:cs="Calibri"/>
          <w:b/>
          <w:bCs/>
          <w:i/>
          <w:spacing w:val="1"/>
        </w:rPr>
        <w:t>di</w:t>
      </w:r>
      <w:r w:rsidRPr="00E6357A">
        <w:rPr>
          <w:rFonts w:cs="Calibri"/>
          <w:b/>
          <w:bCs/>
          <w:i/>
          <w:spacing w:val="-1"/>
        </w:rPr>
        <w:t>ál</w:t>
      </w:r>
      <w:r w:rsidRPr="00E6357A">
        <w:rPr>
          <w:rFonts w:cs="Calibri"/>
          <w:b/>
          <w:bCs/>
          <w:i/>
          <w:spacing w:val="1"/>
        </w:rPr>
        <w:t>n</w:t>
      </w:r>
      <w:r w:rsidRPr="00E6357A">
        <w:rPr>
          <w:rFonts w:cs="Calibri"/>
          <w:b/>
          <w:bCs/>
          <w:i/>
          <w:spacing w:val="-1"/>
        </w:rPr>
        <w:t>y</w:t>
      </w:r>
      <w:r w:rsidRPr="00E6357A">
        <w:rPr>
          <w:rFonts w:cs="Calibri"/>
          <w:b/>
          <w:bCs/>
          <w:i/>
        </w:rPr>
        <w:t>ch s</w:t>
      </w:r>
      <w:r w:rsidRPr="00E6357A">
        <w:rPr>
          <w:rFonts w:cs="Calibri"/>
          <w:b/>
          <w:bCs/>
          <w:i/>
          <w:spacing w:val="1"/>
        </w:rPr>
        <w:t>pr</w:t>
      </w:r>
      <w:r w:rsidRPr="00E6357A">
        <w:rPr>
          <w:rFonts w:cs="Calibri"/>
          <w:b/>
          <w:bCs/>
          <w:i/>
          <w:spacing w:val="-1"/>
        </w:rPr>
        <w:t>áv</w:t>
      </w:r>
      <w:r w:rsidRPr="00E6357A">
        <w:rPr>
          <w:rFonts w:cs="Calibri"/>
          <w:b/>
          <w:bCs/>
          <w:i/>
        </w:rPr>
        <w:t xml:space="preserve">. </w:t>
      </w:r>
      <w:r w:rsidRPr="00E6357A">
        <w:rPr>
          <w:rFonts w:cs="Calibri"/>
          <w:i/>
        </w:rPr>
        <w:t>V</w:t>
      </w:r>
      <w:r w:rsidRPr="00E6357A">
        <w:rPr>
          <w:rFonts w:cs="Calibri"/>
          <w:i/>
          <w:spacing w:val="1"/>
        </w:rPr>
        <w:t xml:space="preserve"> </w:t>
      </w:r>
      <w:r w:rsidRPr="00E6357A">
        <w:rPr>
          <w:rFonts w:cs="Calibri"/>
          <w:i/>
        </w:rPr>
        <w:t>slo</w:t>
      </w:r>
      <w:r w:rsidRPr="00E6357A">
        <w:rPr>
          <w:rFonts w:cs="Calibri"/>
          <w:i/>
          <w:spacing w:val="-3"/>
        </w:rPr>
        <w:t>v</w:t>
      </w:r>
      <w:r w:rsidRPr="00E6357A">
        <w:rPr>
          <w:rFonts w:cs="Calibri"/>
          <w:i/>
          <w:spacing w:val="2"/>
        </w:rPr>
        <w:t>n</w:t>
      </w:r>
      <w:r w:rsidRPr="00E6357A">
        <w:rPr>
          <w:rFonts w:cs="Calibri"/>
          <w:i/>
          <w:spacing w:val="1"/>
        </w:rPr>
        <w:t>o</w:t>
      </w:r>
      <w:r w:rsidRPr="00E6357A">
        <w:rPr>
          <w:rFonts w:cs="Calibri"/>
          <w:i/>
        </w:rPr>
        <w:t>m 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ravo</w:t>
      </w:r>
      <w:r w:rsidRPr="00E6357A">
        <w:rPr>
          <w:rFonts w:cs="Calibri"/>
          <w:i/>
          <w:spacing w:val="1"/>
        </w:rPr>
        <w:t>d</w:t>
      </w:r>
      <w:r w:rsidRPr="00E6357A">
        <w:rPr>
          <w:rFonts w:cs="Calibri"/>
          <w:i/>
        </w:rPr>
        <w:t>aj</w:t>
      </w:r>
      <w:r w:rsidRPr="00E6357A">
        <w:rPr>
          <w:rFonts w:cs="Calibri"/>
          <w:i/>
          <w:spacing w:val="-3"/>
        </w:rPr>
        <w:t>s</w:t>
      </w:r>
      <w:r w:rsidRPr="00E6357A">
        <w:rPr>
          <w:rFonts w:cs="Calibri"/>
          <w:i/>
          <w:spacing w:val="1"/>
        </w:rPr>
        <w:t>t</w:t>
      </w:r>
      <w:r w:rsidRPr="00E6357A">
        <w:rPr>
          <w:rFonts w:cs="Calibri"/>
          <w:i/>
        </w:rPr>
        <w:t xml:space="preserve">ve 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  <w:spacing w:val="-2"/>
        </w:rPr>
        <w:t>r</w:t>
      </w:r>
      <w:r w:rsidRPr="00E6357A">
        <w:rPr>
          <w:rFonts w:cs="Calibri"/>
          <w:i/>
        </w:rPr>
        <w:t>i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 xml:space="preserve">iesla </w:t>
      </w:r>
      <w:r w:rsidRPr="00E6357A">
        <w:rPr>
          <w:rFonts w:cs="Calibri"/>
          <w:i/>
          <w:spacing w:val="1"/>
        </w:rPr>
        <w:t>68 618</w:t>
      </w:r>
      <w:r w:rsidRPr="00E6357A">
        <w:rPr>
          <w:rFonts w:cs="Calibri"/>
          <w:i/>
        </w:rPr>
        <w:t xml:space="preserve"> 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ráv, vy</w:t>
      </w:r>
      <w:r w:rsidRPr="00E6357A">
        <w:rPr>
          <w:rFonts w:cs="Calibri"/>
          <w:i/>
          <w:spacing w:val="-1"/>
        </w:rPr>
        <w:t>d</w:t>
      </w:r>
      <w:r w:rsidRPr="00E6357A">
        <w:rPr>
          <w:rFonts w:cs="Calibri"/>
          <w:i/>
        </w:rPr>
        <w:t xml:space="preserve">ala 6 764 </w:t>
      </w:r>
      <w:r w:rsidRPr="00E6357A">
        <w:rPr>
          <w:rFonts w:cs="Calibri"/>
          <w:i/>
          <w:spacing w:val="1"/>
        </w:rPr>
        <w:t>z</w:t>
      </w:r>
      <w:r w:rsidRPr="00E6357A">
        <w:rPr>
          <w:rFonts w:cs="Calibri"/>
          <w:i/>
        </w:rPr>
        <w:t>v</w:t>
      </w:r>
      <w:r w:rsidRPr="00E6357A">
        <w:rPr>
          <w:rFonts w:cs="Calibri"/>
          <w:i/>
          <w:spacing w:val="1"/>
        </w:rPr>
        <w:t>u</w:t>
      </w:r>
      <w:r w:rsidRPr="00E6357A">
        <w:rPr>
          <w:rFonts w:cs="Calibri"/>
          <w:i/>
          <w:spacing w:val="-1"/>
        </w:rPr>
        <w:t>k</w:t>
      </w:r>
      <w:r w:rsidRPr="00E6357A">
        <w:rPr>
          <w:rFonts w:cs="Calibri"/>
          <w:i/>
        </w:rPr>
        <w:t>ov, 46 854</w:t>
      </w:r>
      <w:r w:rsidRPr="00E6357A">
        <w:rPr>
          <w:rFonts w:cs="Calibri"/>
          <w:i/>
          <w:spacing w:val="5"/>
        </w:rPr>
        <w:t xml:space="preserve"> </w:t>
      </w:r>
      <w:r w:rsidRPr="00E6357A">
        <w:rPr>
          <w:rFonts w:cs="Calibri"/>
          <w:i/>
          <w:spacing w:val="1"/>
        </w:rPr>
        <w:t>f</w:t>
      </w:r>
      <w:r w:rsidRPr="00E6357A">
        <w:rPr>
          <w:rFonts w:cs="Calibri"/>
          <w:i/>
        </w:rPr>
        <w:t>o</w:t>
      </w:r>
      <w:r w:rsidRPr="00E6357A">
        <w:rPr>
          <w:rFonts w:cs="Calibri"/>
          <w:i/>
          <w:spacing w:val="-1"/>
        </w:rPr>
        <w:t>t</w:t>
      </w:r>
      <w:r w:rsidRPr="00E6357A">
        <w:rPr>
          <w:rFonts w:cs="Calibri"/>
          <w:i/>
        </w:rPr>
        <w:t>ogra</w:t>
      </w:r>
      <w:r w:rsidRPr="00E6357A">
        <w:rPr>
          <w:rFonts w:cs="Calibri"/>
          <w:i/>
          <w:spacing w:val="1"/>
        </w:rPr>
        <w:t>f</w:t>
      </w:r>
      <w:r w:rsidRPr="00E6357A">
        <w:rPr>
          <w:rFonts w:cs="Calibri"/>
          <w:i/>
        </w:rPr>
        <w:t xml:space="preserve">ií a 1662  </w:t>
      </w:r>
      <w:proofErr w:type="spellStart"/>
      <w:r w:rsidRPr="00E6357A">
        <w:rPr>
          <w:rFonts w:cs="Calibri"/>
          <w:i/>
        </w:rPr>
        <w:t>vi</w:t>
      </w:r>
      <w:r w:rsidRPr="00E6357A">
        <w:rPr>
          <w:rFonts w:cs="Calibri"/>
          <w:i/>
          <w:spacing w:val="1"/>
        </w:rPr>
        <w:t>d</w:t>
      </w:r>
      <w:r w:rsidRPr="00E6357A">
        <w:rPr>
          <w:rFonts w:cs="Calibri"/>
          <w:i/>
        </w:rPr>
        <w:t>eos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ráv</w:t>
      </w:r>
      <w:proofErr w:type="spellEnd"/>
      <w:r w:rsidRPr="00E6357A">
        <w:rPr>
          <w:rFonts w:cs="Calibri"/>
          <w:i/>
        </w:rPr>
        <w:t xml:space="preserve">. TASR TV odvysielala naživo 434 prenosov tlačových konferencií. </w:t>
      </w:r>
    </w:p>
    <w:p w:rsidR="00E6357A" w:rsidRPr="00E6357A" w:rsidRDefault="00E6357A" w:rsidP="00E6357A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Cs/>
          <w:i/>
          <w:spacing w:val="-2"/>
        </w:rPr>
      </w:pPr>
      <w:r w:rsidRPr="00E6357A">
        <w:rPr>
          <w:rFonts w:cs="Calibri"/>
          <w:i/>
          <w:spacing w:val="2"/>
        </w:rPr>
        <w:t xml:space="preserve">     Agentúra zaznamenávala udalosti na celoslovenskej i regionálnej úrovni. Využívala pritom </w:t>
      </w:r>
      <w:r w:rsidRPr="00E6357A">
        <w:rPr>
          <w:rFonts w:cs="Calibri"/>
          <w:i/>
          <w:spacing w:val="2"/>
        </w:rPr>
        <w:lastRenderedPageBreak/>
        <w:t xml:space="preserve">kvalifikovaných profesionálnych novinárov v internom pracovnom pomere a celý rad prispievateľov. TASR má silné zastúpenie v regiónoch, kde prevádzkuje 17 regionálnych pobočiek. Agentúra mala zahraničného spravodajcu v Maďarsku, Česku a v Bruseli. Pri tvorbe spravodajstva sa opierala o relevantné zdroje z renomovaných zmluvných agentúr. </w:t>
      </w:r>
    </w:p>
    <w:p w:rsidR="00E6357A" w:rsidRPr="00E6357A" w:rsidRDefault="00E6357A" w:rsidP="00E6357A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i/>
          <w:spacing w:val="2"/>
        </w:rPr>
      </w:pPr>
      <w:r w:rsidRPr="00E6357A">
        <w:rPr>
          <w:rFonts w:cs="Calibri"/>
          <w:bCs/>
          <w:i/>
          <w:spacing w:val="-2"/>
        </w:rPr>
        <w:t xml:space="preserve">     T</w:t>
      </w:r>
      <w:r w:rsidRPr="00E6357A">
        <w:rPr>
          <w:rFonts w:cs="Calibri"/>
          <w:bCs/>
          <w:i/>
        </w:rPr>
        <w:t>ASR</w:t>
      </w:r>
      <w:r w:rsidRPr="00E6357A">
        <w:rPr>
          <w:rFonts w:cs="Calibri"/>
          <w:bCs/>
          <w:i/>
          <w:spacing w:val="37"/>
        </w:rPr>
        <w:t xml:space="preserve"> </w:t>
      </w:r>
      <w:r w:rsidRPr="00E6357A">
        <w:rPr>
          <w:rFonts w:cs="Calibri"/>
          <w:bCs/>
          <w:i/>
          <w:spacing w:val="1"/>
        </w:rPr>
        <w:t>b</w:t>
      </w:r>
      <w:r w:rsidRPr="00E6357A">
        <w:rPr>
          <w:rFonts w:cs="Calibri"/>
          <w:bCs/>
          <w:i/>
        </w:rPr>
        <w:t>ola</w:t>
      </w:r>
      <w:r w:rsidRPr="00E6357A">
        <w:rPr>
          <w:rFonts w:cs="Calibri"/>
          <w:bCs/>
          <w:i/>
          <w:spacing w:val="37"/>
        </w:rPr>
        <w:t xml:space="preserve"> </w:t>
      </w:r>
      <w:r w:rsidRPr="00E6357A">
        <w:rPr>
          <w:rFonts w:cs="Calibri"/>
          <w:bCs/>
          <w:i/>
          <w:spacing w:val="1"/>
        </w:rPr>
        <w:t>v</w:t>
      </w:r>
      <w:r w:rsidRPr="00E6357A">
        <w:rPr>
          <w:rFonts w:cs="Calibri"/>
          <w:bCs/>
          <w:i/>
        </w:rPr>
        <w:t>o</w:t>
      </w:r>
      <w:r w:rsidRPr="00E6357A">
        <w:rPr>
          <w:rFonts w:cs="Calibri"/>
          <w:bCs/>
          <w:i/>
          <w:spacing w:val="-1"/>
        </w:rPr>
        <w:t xml:space="preserve"> </w:t>
      </w:r>
      <w:r w:rsidRPr="00E6357A">
        <w:rPr>
          <w:rFonts w:cs="Calibri"/>
          <w:bCs/>
          <w:i/>
        </w:rPr>
        <w:t>svojom</w:t>
      </w:r>
      <w:r w:rsidRPr="00E6357A">
        <w:rPr>
          <w:rFonts w:cs="Calibri"/>
          <w:bCs/>
          <w:i/>
          <w:spacing w:val="39"/>
        </w:rPr>
        <w:t xml:space="preserve"> </w:t>
      </w:r>
      <w:r w:rsidRPr="00E6357A">
        <w:rPr>
          <w:rFonts w:cs="Calibri"/>
          <w:bCs/>
          <w:i/>
          <w:spacing w:val="-3"/>
        </w:rPr>
        <w:t>s</w:t>
      </w:r>
      <w:r w:rsidRPr="00E6357A">
        <w:rPr>
          <w:rFonts w:cs="Calibri"/>
          <w:bCs/>
          <w:i/>
          <w:spacing w:val="1"/>
        </w:rPr>
        <w:t>p</w:t>
      </w:r>
      <w:r w:rsidRPr="00E6357A">
        <w:rPr>
          <w:rFonts w:cs="Calibri"/>
          <w:bCs/>
          <w:i/>
        </w:rPr>
        <w:t>ravo</w:t>
      </w:r>
      <w:r w:rsidRPr="00E6357A">
        <w:rPr>
          <w:rFonts w:cs="Calibri"/>
          <w:bCs/>
          <w:i/>
          <w:spacing w:val="1"/>
        </w:rPr>
        <w:t>d</w:t>
      </w:r>
      <w:r w:rsidRPr="00E6357A">
        <w:rPr>
          <w:rFonts w:cs="Calibri"/>
          <w:bCs/>
          <w:i/>
          <w:spacing w:val="-2"/>
        </w:rPr>
        <w:t>a</w:t>
      </w:r>
      <w:r w:rsidRPr="00E6357A">
        <w:rPr>
          <w:rFonts w:cs="Calibri"/>
          <w:bCs/>
          <w:i/>
        </w:rPr>
        <w:t>js</w:t>
      </w:r>
      <w:r w:rsidRPr="00E6357A">
        <w:rPr>
          <w:rFonts w:cs="Calibri"/>
          <w:bCs/>
          <w:i/>
          <w:spacing w:val="1"/>
        </w:rPr>
        <w:t>t</w:t>
      </w:r>
      <w:r w:rsidRPr="00E6357A">
        <w:rPr>
          <w:rFonts w:cs="Calibri"/>
          <w:bCs/>
          <w:i/>
        </w:rPr>
        <w:t>ve</w:t>
      </w:r>
      <w:r w:rsidRPr="00E6357A">
        <w:rPr>
          <w:rFonts w:cs="Calibri"/>
          <w:bCs/>
          <w:i/>
          <w:spacing w:val="37"/>
        </w:rPr>
        <w:t xml:space="preserve"> </w:t>
      </w:r>
      <w:r w:rsidRPr="00E6357A">
        <w:rPr>
          <w:rFonts w:cs="Calibri"/>
          <w:bCs/>
          <w:i/>
        </w:rPr>
        <w:t>s</w:t>
      </w:r>
      <w:r w:rsidRPr="00E6357A">
        <w:rPr>
          <w:rFonts w:cs="Calibri"/>
          <w:bCs/>
          <w:i/>
          <w:spacing w:val="-2"/>
        </w:rPr>
        <w:t>l</w:t>
      </w:r>
      <w:r w:rsidRPr="00E6357A">
        <w:rPr>
          <w:rFonts w:cs="Calibri"/>
          <w:bCs/>
          <w:i/>
        </w:rPr>
        <w:t>o</w:t>
      </w:r>
      <w:r w:rsidRPr="00E6357A">
        <w:rPr>
          <w:rFonts w:cs="Calibri"/>
          <w:bCs/>
          <w:i/>
          <w:spacing w:val="1"/>
        </w:rPr>
        <w:t>b</w:t>
      </w:r>
      <w:r w:rsidRPr="00E6357A">
        <w:rPr>
          <w:rFonts w:cs="Calibri"/>
          <w:bCs/>
          <w:i/>
        </w:rPr>
        <w:t>o</w:t>
      </w:r>
      <w:r w:rsidRPr="00E6357A">
        <w:rPr>
          <w:rFonts w:cs="Calibri"/>
          <w:bCs/>
          <w:i/>
          <w:spacing w:val="-1"/>
        </w:rPr>
        <w:t>d</w:t>
      </w:r>
      <w:r w:rsidRPr="00E6357A">
        <w:rPr>
          <w:rFonts w:cs="Calibri"/>
          <w:bCs/>
          <w:i/>
          <w:spacing w:val="1"/>
        </w:rPr>
        <w:t>n</w:t>
      </w:r>
      <w:r w:rsidRPr="00E6357A">
        <w:rPr>
          <w:rFonts w:cs="Calibri"/>
          <w:bCs/>
          <w:i/>
        </w:rPr>
        <w:t>á</w:t>
      </w:r>
      <w:r w:rsidRPr="00E6357A">
        <w:rPr>
          <w:rFonts w:cs="Calibri"/>
          <w:bCs/>
          <w:i/>
          <w:spacing w:val="37"/>
        </w:rPr>
        <w:t xml:space="preserve"> </w:t>
      </w:r>
      <w:r w:rsidRPr="00E6357A">
        <w:rPr>
          <w:rFonts w:cs="Calibri"/>
          <w:bCs/>
          <w:i/>
        </w:rPr>
        <w:t>a</w:t>
      </w:r>
      <w:r w:rsidRPr="00E6357A">
        <w:rPr>
          <w:rFonts w:cs="Calibri"/>
          <w:bCs/>
          <w:i/>
          <w:spacing w:val="3"/>
        </w:rPr>
        <w:t xml:space="preserve"> </w:t>
      </w:r>
      <w:r w:rsidRPr="00E6357A">
        <w:rPr>
          <w:rFonts w:cs="Calibri"/>
          <w:bCs/>
          <w:i/>
          <w:spacing w:val="1"/>
        </w:rPr>
        <w:t>n</w:t>
      </w:r>
      <w:r w:rsidRPr="00E6357A">
        <w:rPr>
          <w:rFonts w:cs="Calibri"/>
          <w:bCs/>
          <w:i/>
        </w:rPr>
        <w:t>e</w:t>
      </w:r>
      <w:r w:rsidRPr="00E6357A">
        <w:rPr>
          <w:rFonts w:cs="Calibri"/>
          <w:bCs/>
          <w:i/>
          <w:spacing w:val="-1"/>
        </w:rPr>
        <w:t>z</w:t>
      </w:r>
      <w:r w:rsidRPr="00E6357A">
        <w:rPr>
          <w:rFonts w:cs="Calibri"/>
          <w:bCs/>
          <w:i/>
        </w:rPr>
        <w:t>ávislá</w:t>
      </w:r>
      <w:r w:rsidRPr="00E6357A">
        <w:rPr>
          <w:rFonts w:cs="Calibri"/>
          <w:b/>
          <w:i/>
        </w:rPr>
        <w:t>.</w:t>
      </w:r>
      <w:r w:rsidRPr="00E6357A">
        <w:rPr>
          <w:rFonts w:cs="Calibri"/>
          <w:i/>
        </w:rPr>
        <w:t xml:space="preserve"> 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ravo</w:t>
      </w:r>
      <w:r w:rsidRPr="00E6357A">
        <w:rPr>
          <w:rFonts w:cs="Calibri"/>
          <w:i/>
          <w:spacing w:val="1"/>
        </w:rPr>
        <w:t>d</w:t>
      </w:r>
      <w:r w:rsidRPr="00E6357A">
        <w:rPr>
          <w:rFonts w:cs="Calibri"/>
          <w:i/>
        </w:rPr>
        <w:t>aj</w:t>
      </w:r>
      <w:r w:rsidRPr="00E6357A">
        <w:rPr>
          <w:rFonts w:cs="Calibri"/>
          <w:i/>
          <w:spacing w:val="-3"/>
        </w:rPr>
        <w:t>s</w:t>
      </w:r>
      <w:r w:rsidRPr="00E6357A">
        <w:rPr>
          <w:rFonts w:cs="Calibri"/>
          <w:i/>
          <w:spacing w:val="1"/>
        </w:rPr>
        <w:t>t</w:t>
      </w:r>
      <w:r w:rsidRPr="00E6357A">
        <w:rPr>
          <w:rFonts w:cs="Calibri"/>
          <w:i/>
        </w:rPr>
        <w:t xml:space="preserve">vo 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  <w:spacing w:val="-2"/>
        </w:rPr>
        <w:t>e</w:t>
      </w:r>
      <w:r w:rsidRPr="00E6357A">
        <w:rPr>
          <w:rFonts w:cs="Calibri"/>
          <w:i/>
          <w:spacing w:val="1"/>
        </w:rPr>
        <w:t>b</w:t>
      </w:r>
      <w:r w:rsidRPr="00E6357A">
        <w:rPr>
          <w:rFonts w:cs="Calibri"/>
          <w:i/>
        </w:rPr>
        <w:t>olo v</w:t>
      </w:r>
      <w:r w:rsidRPr="00E6357A">
        <w:rPr>
          <w:rFonts w:cs="Calibri"/>
          <w:i/>
          <w:spacing w:val="2"/>
        </w:rPr>
        <w:t> 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ros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e</w:t>
      </w:r>
      <w:r w:rsidRPr="00E6357A">
        <w:rPr>
          <w:rFonts w:cs="Calibri"/>
          <w:i/>
          <w:spacing w:val="-3"/>
        </w:rPr>
        <w:t>c</w:t>
      </w:r>
      <w:r w:rsidRPr="00E6357A">
        <w:rPr>
          <w:rFonts w:cs="Calibri"/>
          <w:i/>
        </w:rPr>
        <w:t xml:space="preserve">h, či v 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e</w:t>
      </w:r>
      <w:r w:rsidRPr="00E6357A">
        <w:rPr>
          <w:rFonts w:cs="Calibri"/>
          <w:i/>
          <w:spacing w:val="-1"/>
        </w:rPr>
        <w:t>p</w:t>
      </w:r>
      <w:r w:rsidRPr="00E6357A">
        <w:rPr>
          <w:rFonts w:cs="Calibri"/>
          <w:i/>
        </w:rPr>
        <w:t>ros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ech</w:t>
      </w:r>
      <w:r w:rsidRPr="00E6357A">
        <w:rPr>
          <w:rFonts w:cs="Calibri"/>
          <w:i/>
          <w:spacing w:val="54"/>
        </w:rPr>
        <w:t xml:space="preserve"> </w:t>
      </w:r>
      <w:r w:rsidRPr="00E6357A">
        <w:rPr>
          <w:rFonts w:cs="Calibri"/>
          <w:i/>
          <w:spacing w:val="-1"/>
        </w:rPr>
        <w:t>ž</w:t>
      </w:r>
      <w:r w:rsidRPr="00E6357A">
        <w:rPr>
          <w:rFonts w:cs="Calibri"/>
          <w:i/>
        </w:rPr>
        <w:t>ia</w:t>
      </w:r>
      <w:r w:rsidRPr="00E6357A">
        <w:rPr>
          <w:rFonts w:cs="Calibri"/>
          <w:i/>
          <w:spacing w:val="-1"/>
        </w:rPr>
        <w:t>d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 xml:space="preserve">ej 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o</w:t>
      </w:r>
      <w:r w:rsidRPr="00E6357A">
        <w:rPr>
          <w:rFonts w:cs="Calibri"/>
          <w:i/>
          <w:spacing w:val="-2"/>
        </w:rPr>
        <w:t>l</w:t>
      </w:r>
      <w:r w:rsidRPr="00E6357A">
        <w:rPr>
          <w:rFonts w:cs="Calibri"/>
          <w:i/>
        </w:rPr>
        <w:t>i</w:t>
      </w:r>
      <w:r w:rsidRPr="00E6357A">
        <w:rPr>
          <w:rFonts w:cs="Calibri"/>
          <w:i/>
          <w:spacing w:val="1"/>
        </w:rPr>
        <w:t>t</w:t>
      </w:r>
      <w:r w:rsidRPr="00E6357A">
        <w:rPr>
          <w:rFonts w:cs="Calibri"/>
          <w:i/>
          <w:spacing w:val="-2"/>
        </w:rPr>
        <w:t>i</w:t>
      </w:r>
      <w:r w:rsidRPr="00E6357A">
        <w:rPr>
          <w:rFonts w:cs="Calibri"/>
          <w:i/>
        </w:rPr>
        <w:t>c</w:t>
      </w:r>
      <w:r w:rsidRPr="00E6357A">
        <w:rPr>
          <w:rFonts w:cs="Calibri"/>
          <w:i/>
          <w:spacing w:val="-1"/>
        </w:rPr>
        <w:t>k</w:t>
      </w:r>
      <w:r w:rsidRPr="00E6357A">
        <w:rPr>
          <w:rFonts w:cs="Calibri"/>
          <w:i/>
        </w:rPr>
        <w:t xml:space="preserve">ej, </w:t>
      </w:r>
      <w:r w:rsidRPr="00E6357A">
        <w:rPr>
          <w:rFonts w:cs="Calibri"/>
          <w:i/>
          <w:spacing w:val="1"/>
        </w:rPr>
        <w:t>h</w:t>
      </w:r>
      <w:r w:rsidRPr="00E6357A">
        <w:rPr>
          <w:rFonts w:cs="Calibri"/>
          <w:i/>
        </w:rPr>
        <w:t>o</w:t>
      </w:r>
      <w:r w:rsidRPr="00E6357A">
        <w:rPr>
          <w:rFonts w:cs="Calibri"/>
          <w:i/>
          <w:spacing w:val="-3"/>
        </w:rPr>
        <w:t>s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o</w:t>
      </w:r>
      <w:r w:rsidRPr="00E6357A">
        <w:rPr>
          <w:rFonts w:cs="Calibri"/>
          <w:i/>
          <w:spacing w:val="1"/>
        </w:rPr>
        <w:t>d</w:t>
      </w:r>
      <w:r w:rsidRPr="00E6357A">
        <w:rPr>
          <w:rFonts w:cs="Calibri"/>
          <w:i/>
        </w:rPr>
        <w:t>árs</w:t>
      </w:r>
      <w:r w:rsidRPr="00E6357A">
        <w:rPr>
          <w:rFonts w:cs="Calibri"/>
          <w:i/>
          <w:spacing w:val="-1"/>
        </w:rPr>
        <w:t>k</w:t>
      </w:r>
      <w:r w:rsidRPr="00E6357A">
        <w:rPr>
          <w:rFonts w:cs="Calibri"/>
          <w:i/>
          <w:spacing w:val="-2"/>
        </w:rPr>
        <w:t>ej</w:t>
      </w:r>
      <w:r w:rsidRPr="00E6357A">
        <w:rPr>
          <w:rFonts w:cs="Calibri"/>
          <w:i/>
        </w:rPr>
        <w:t xml:space="preserve">, 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á</w:t>
      </w:r>
      <w:r w:rsidRPr="00E6357A">
        <w:rPr>
          <w:rFonts w:cs="Calibri"/>
          <w:i/>
          <w:spacing w:val="1"/>
        </w:rPr>
        <w:t>b</w:t>
      </w:r>
      <w:r w:rsidRPr="00E6357A">
        <w:rPr>
          <w:rFonts w:cs="Calibri"/>
          <w:i/>
          <w:spacing w:val="-2"/>
        </w:rPr>
        <w:t>o</w:t>
      </w:r>
      <w:r w:rsidRPr="00E6357A">
        <w:rPr>
          <w:rFonts w:cs="Calibri"/>
          <w:i/>
          <w:spacing w:val="1"/>
        </w:rPr>
        <w:t>ž</w:t>
      </w:r>
      <w:r w:rsidRPr="00E6357A">
        <w:rPr>
          <w:rFonts w:cs="Calibri"/>
          <w:i/>
        </w:rPr>
        <w:t>e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s</w:t>
      </w:r>
      <w:r w:rsidRPr="00E6357A">
        <w:rPr>
          <w:rFonts w:cs="Calibri"/>
          <w:i/>
          <w:spacing w:val="-1"/>
        </w:rPr>
        <w:t>k</w:t>
      </w:r>
      <w:r w:rsidRPr="00E6357A">
        <w:rPr>
          <w:rFonts w:cs="Calibri"/>
          <w:i/>
        </w:rPr>
        <w:t>ej, e</w:t>
      </w:r>
      <w:r w:rsidRPr="00E6357A">
        <w:rPr>
          <w:rFonts w:cs="Calibri"/>
          <w:i/>
          <w:spacing w:val="-1"/>
        </w:rPr>
        <w:t>t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ic</w:t>
      </w:r>
      <w:r w:rsidRPr="00E6357A">
        <w:rPr>
          <w:rFonts w:cs="Calibri"/>
          <w:i/>
          <w:spacing w:val="-1"/>
        </w:rPr>
        <w:t>k</w:t>
      </w:r>
      <w:r w:rsidRPr="00E6357A">
        <w:rPr>
          <w:rFonts w:cs="Calibri"/>
          <w:i/>
        </w:rPr>
        <w:t>ej</w:t>
      </w:r>
      <w:r w:rsidRPr="00E6357A">
        <w:rPr>
          <w:rFonts w:cs="Calibri"/>
          <w:i/>
          <w:spacing w:val="3"/>
        </w:rPr>
        <w:t xml:space="preserve"> </w:t>
      </w:r>
      <w:r w:rsidRPr="00E6357A">
        <w:rPr>
          <w:rFonts w:cs="Calibri"/>
          <w:i/>
        </w:rPr>
        <w:t>ale</w:t>
      </w:r>
      <w:r w:rsidRPr="00E6357A">
        <w:rPr>
          <w:rFonts w:cs="Calibri"/>
          <w:i/>
          <w:spacing w:val="1"/>
        </w:rPr>
        <w:t>b</w:t>
      </w:r>
      <w:r w:rsidRPr="00E6357A">
        <w:rPr>
          <w:rFonts w:cs="Calibri"/>
          <w:i/>
        </w:rPr>
        <w:t>o</w:t>
      </w:r>
      <w:r w:rsidRPr="00E6357A">
        <w:rPr>
          <w:rFonts w:cs="Calibri"/>
          <w:i/>
          <w:spacing w:val="3"/>
        </w:rPr>
        <w:t xml:space="preserve"> </w:t>
      </w:r>
      <w:r w:rsidRPr="00E6357A">
        <w:rPr>
          <w:rFonts w:cs="Calibri"/>
          <w:i/>
          <w:spacing w:val="-2"/>
        </w:rPr>
        <w:t>i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ej</w:t>
      </w:r>
      <w:r w:rsidRPr="00E6357A">
        <w:rPr>
          <w:rFonts w:cs="Calibri"/>
          <w:i/>
          <w:spacing w:val="3"/>
        </w:rPr>
        <w:t xml:space="preserve"> </w:t>
      </w:r>
      <w:r w:rsidRPr="00E6357A">
        <w:rPr>
          <w:rFonts w:cs="Calibri"/>
          <w:i/>
          <w:spacing w:val="-1"/>
        </w:rPr>
        <w:t>z</w:t>
      </w:r>
      <w:r w:rsidRPr="00E6357A">
        <w:rPr>
          <w:rFonts w:cs="Calibri"/>
          <w:i/>
        </w:rPr>
        <w:t>á</w:t>
      </w:r>
      <w:r w:rsidRPr="00E6357A">
        <w:rPr>
          <w:rFonts w:cs="Calibri"/>
          <w:i/>
          <w:spacing w:val="1"/>
        </w:rPr>
        <w:t>u</w:t>
      </w:r>
      <w:r w:rsidRPr="00E6357A">
        <w:rPr>
          <w:rFonts w:cs="Calibri"/>
          <w:i/>
        </w:rPr>
        <w:t>jmov</w:t>
      </w:r>
      <w:r w:rsidRPr="00E6357A">
        <w:rPr>
          <w:rFonts w:cs="Calibri"/>
          <w:i/>
          <w:spacing w:val="-2"/>
        </w:rPr>
        <w:t>e</w:t>
      </w:r>
      <w:r w:rsidRPr="00E6357A">
        <w:rPr>
          <w:rFonts w:cs="Calibri"/>
          <w:i/>
        </w:rPr>
        <w:t>j</w:t>
      </w:r>
      <w:r w:rsidRPr="00E6357A">
        <w:rPr>
          <w:rFonts w:cs="Calibri"/>
          <w:i/>
          <w:spacing w:val="3"/>
        </w:rPr>
        <w:t xml:space="preserve"> </w:t>
      </w:r>
      <w:r w:rsidRPr="00E6357A">
        <w:rPr>
          <w:rFonts w:cs="Calibri"/>
          <w:i/>
        </w:rPr>
        <w:t>s</w:t>
      </w:r>
      <w:r w:rsidRPr="00E6357A">
        <w:rPr>
          <w:rFonts w:cs="Calibri"/>
          <w:i/>
          <w:spacing w:val="-1"/>
        </w:rPr>
        <w:t>ku</w:t>
      </w:r>
      <w:r w:rsidRPr="00E6357A">
        <w:rPr>
          <w:rFonts w:cs="Calibri"/>
          <w:i/>
          <w:spacing w:val="1"/>
        </w:rPr>
        <w:t>p</w:t>
      </w:r>
      <w:r w:rsidRPr="00E6357A">
        <w:rPr>
          <w:rFonts w:cs="Calibri"/>
          <w:i/>
        </w:rPr>
        <w:t>i</w:t>
      </w:r>
      <w:r w:rsidRPr="00E6357A">
        <w:rPr>
          <w:rFonts w:cs="Calibri"/>
          <w:i/>
          <w:spacing w:val="1"/>
        </w:rPr>
        <w:t>n</w:t>
      </w:r>
      <w:r w:rsidRPr="00E6357A">
        <w:rPr>
          <w:rFonts w:cs="Calibri"/>
          <w:i/>
        </w:rPr>
        <w:t>y.</w:t>
      </w:r>
      <w:r w:rsidRPr="00E6357A">
        <w:rPr>
          <w:rFonts w:cs="Calibri"/>
          <w:i/>
          <w:spacing w:val="2"/>
        </w:rPr>
        <w:t xml:space="preserve"> </w:t>
      </w:r>
    </w:p>
    <w:p w:rsidR="00E6357A" w:rsidRPr="00E6357A" w:rsidRDefault="00E6357A" w:rsidP="00E6357A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Agentúra prinášala informácie bez ohľadu na ich komerčnú hodnotu. Venovala sa problematike národností, cirkví, zdravotne a sociálne znevýhodnených občanov, kultúre s dôrazom na národnú kultúru a kultúru národnostných menšín, ochrane kultúrneho dedičstva, školstvu, vede, zdravému životnému štýlu, prevencii pred kriminalitou a ďalším informáciám vo verejnom záujme.</w:t>
      </w:r>
    </w:p>
    <w:p w:rsidR="00E6357A" w:rsidRPr="00E6357A" w:rsidRDefault="00E6357A" w:rsidP="00E6357A">
      <w:pPr>
        <w:tabs>
          <w:tab w:val="left" w:pos="10773"/>
        </w:tabs>
        <w:spacing w:after="120" w:line="276" w:lineRule="auto"/>
        <w:jc w:val="both"/>
        <w:rPr>
          <w:rFonts w:cs="Calibri"/>
          <w:b/>
          <w:i/>
        </w:rPr>
      </w:pPr>
    </w:p>
    <w:p w:rsidR="00E6357A" w:rsidRPr="00E6357A" w:rsidRDefault="00E6357A" w:rsidP="00E6357A">
      <w:pPr>
        <w:tabs>
          <w:tab w:val="left" w:pos="10773"/>
        </w:tabs>
        <w:spacing w:after="120" w:line="276" w:lineRule="auto"/>
        <w:jc w:val="both"/>
        <w:rPr>
          <w:rFonts w:cs="Calibri"/>
          <w:b/>
          <w:i/>
        </w:rPr>
      </w:pPr>
      <w:r w:rsidRPr="00E6357A">
        <w:rPr>
          <w:rFonts w:cs="Calibri"/>
          <w:b/>
          <w:i/>
        </w:rPr>
        <w:t xml:space="preserve">       TASR prinášala verejnosti i odberateľom informácie o chode štátu a jeho inštitúcií.</w:t>
      </w:r>
      <w:r w:rsidRPr="00E6357A">
        <w:rPr>
          <w:rFonts w:cs="Calibri"/>
          <w:bCs/>
          <w:i/>
        </w:rPr>
        <w:t xml:space="preserve"> </w:t>
      </w:r>
      <w:r w:rsidRPr="00E6357A">
        <w:rPr>
          <w:rFonts w:cs="Calibri"/>
          <w:b/>
          <w:i/>
        </w:rPr>
        <w:t xml:space="preserve">Pokrývala volebnú kampaň a voľby do Národnej rady SR, aktivity prezidentky republiky, formovanie novej vlády, zasadnutia parlamentu, problémy samosprávy i mimoriadne udalosti ako bolo zemetrasenie na východnom Slovensku. V zahraničnom spravodajstve dominoval konflikt na Ukrajine.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</w:t>
      </w:r>
      <w:r w:rsidRPr="00E6357A">
        <w:rPr>
          <w:rFonts w:cs="Calibri"/>
          <w:b/>
          <w:bCs/>
          <w:i/>
        </w:rPr>
        <w:t> </w:t>
      </w:r>
      <w:r w:rsidRPr="00E6357A">
        <w:rPr>
          <w:rFonts w:cs="Calibri"/>
          <w:i/>
        </w:rPr>
        <w:t>druhom polroku</w:t>
      </w:r>
      <w:r w:rsidRPr="00E6357A">
        <w:rPr>
          <w:rFonts w:cs="Calibri"/>
          <w:b/>
          <w:bCs/>
          <w:i/>
        </w:rPr>
        <w:t xml:space="preserve"> </w:t>
      </w:r>
      <w:r w:rsidRPr="00E6357A">
        <w:rPr>
          <w:rFonts w:cs="Calibri"/>
          <w:i/>
        </w:rPr>
        <w:t xml:space="preserve">v témach TASR rezonovali predovšetkým voľby do NR SR, ktoré sa konali 30. septembra. Redakcie multimediálne pokrývali kampane politických strán, mítingy, tlačové besedy, väčšinu prinášali aj prostredníctvom živých prenosov.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Voľby TASR zaznamenala vo volebný deň v Bratislave i v regiónoch Slovenska prostredníctvom svojich regionálnych redakcií. Všetky podstatné informácie pre slobodné utváranie názorov boli zverejnené pre verejnosť aj na webe teraz.sk. 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/>
          <w:bCs/>
          <w:i/>
        </w:rPr>
      </w:pPr>
      <w:r w:rsidRPr="00E6357A">
        <w:rPr>
          <w:rFonts w:cs="Calibri"/>
          <w:b/>
          <w:bCs/>
          <w:i/>
        </w:rPr>
        <w:t xml:space="preserve">     TASR bola záložným pracoviskom pre zverejňovanie výsledkov volieb v prípade výpadku technológií Štatistického úradu SR.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TASR zaznamenala poverenie Roberta Fica prezidentkou Zuzanou </w:t>
      </w:r>
      <w:proofErr w:type="spellStart"/>
      <w:r w:rsidRPr="00E6357A">
        <w:rPr>
          <w:rFonts w:cs="Calibri"/>
          <w:i/>
        </w:rPr>
        <w:t>Čaputovou</w:t>
      </w:r>
      <w:proofErr w:type="spellEnd"/>
      <w:r w:rsidRPr="00E6357A">
        <w:rPr>
          <w:rFonts w:cs="Calibri"/>
          <w:i/>
        </w:rPr>
        <w:t xml:space="preserve"> o zostavení vlády,  podpísanie koaličnej zmluvy medzi stranami SMER, Hlas a SNS,  novo kreovanú NR SR až po schválenie programového vyhlásenia vlády 21. októbra 2023.  Agentúra pokrývala zasadania novej vlády a parlamentu či už k novele Trestného zákona, ku kompetenčnému zákonu či k sociálnym balíkom opatrení.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Redaktori monitorovali návštevu prezidenta Ukrajiny V. </w:t>
      </w:r>
      <w:proofErr w:type="spellStart"/>
      <w:r w:rsidRPr="00E6357A">
        <w:rPr>
          <w:rFonts w:cs="Calibri"/>
          <w:i/>
        </w:rPr>
        <w:t>Zelenského</w:t>
      </w:r>
      <w:proofErr w:type="spellEnd"/>
      <w:r w:rsidRPr="00E6357A">
        <w:rPr>
          <w:rFonts w:cs="Calibri"/>
          <w:i/>
        </w:rPr>
        <w:t xml:space="preserve"> v Bratislave v júli,  slovinskej prezidentky v decembri, viceprezidenta Indonézie, izraelského prezidenta v septembri. Redaktori boli na prvej zahraničnej ceste premiéra R. Fica v Prahe. Záverom roka agentúra zaznamenala viacero protestov opozície proti krokom vlády.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 ekonomickej</w:t>
      </w:r>
      <w:r w:rsidRPr="00E6357A">
        <w:rPr>
          <w:rFonts w:cs="Calibri"/>
          <w:b/>
          <w:bCs/>
          <w:i/>
        </w:rPr>
        <w:t xml:space="preserve"> </w:t>
      </w:r>
      <w:r w:rsidRPr="00E6357A">
        <w:rPr>
          <w:rFonts w:cs="Calibri"/>
          <w:i/>
        </w:rPr>
        <w:t>oblasti TASR zaznamenala rokovania vlády a Hospodárskej a sociálnej rady k dôsledkom inflácie. Agentúra zaznamenala spustenie tretieho bloku JE v Mochovciach v októbri.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TASR textom, fotografiou, zvukom i videom sledovala dianie s migrantami vo Veľkom Krtíši, Nitre i Nových Zámkoch i opatrenia novej vlády na elimináciu nelegálnej migrácie.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Redaktori podrobne zaznamenávali pokračujúce súdy vo významných  kauzách. 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</w:t>
      </w:r>
      <w:r w:rsidRPr="00E6357A">
        <w:rPr>
          <w:rFonts w:cs="Calibri"/>
          <w:b/>
          <w:bCs/>
          <w:i/>
        </w:rPr>
        <w:t> </w:t>
      </w:r>
      <w:r w:rsidRPr="00E6357A">
        <w:rPr>
          <w:rFonts w:cs="Calibri"/>
          <w:i/>
        </w:rPr>
        <w:t xml:space="preserve">športovej oblasti reportéri TASR sledovali zápasy ŠK Slovan Bratislava v Európskej lige a Spartaka Trnava priamo v Luxemburgu, </w:t>
      </w:r>
      <w:proofErr w:type="spellStart"/>
      <w:r w:rsidRPr="00E6357A">
        <w:rPr>
          <w:rFonts w:cs="Calibri"/>
          <w:i/>
        </w:rPr>
        <w:t>Mostare</w:t>
      </w:r>
      <w:proofErr w:type="spellEnd"/>
      <w:r w:rsidRPr="00E6357A">
        <w:rPr>
          <w:rFonts w:cs="Calibri"/>
          <w:i/>
        </w:rPr>
        <w:t>, Ľubľane, na Faerských ostrovoch a v </w:t>
      </w:r>
      <w:proofErr w:type="spellStart"/>
      <w:r w:rsidRPr="00E6357A">
        <w:rPr>
          <w:rFonts w:cs="Calibri"/>
          <w:i/>
        </w:rPr>
        <w:t>Lille</w:t>
      </w:r>
      <w:proofErr w:type="spellEnd"/>
      <w:r w:rsidRPr="00E6357A">
        <w:rPr>
          <w:rFonts w:cs="Calibri"/>
          <w:i/>
        </w:rPr>
        <w:t xml:space="preserve">. Pokrývali preteky SP v lyžovaní s P. </w:t>
      </w:r>
      <w:proofErr w:type="spellStart"/>
      <w:r w:rsidRPr="00E6357A">
        <w:rPr>
          <w:rFonts w:cs="Calibri"/>
          <w:i/>
        </w:rPr>
        <w:t>Vlhovou</w:t>
      </w:r>
      <w:proofErr w:type="spellEnd"/>
      <w:r w:rsidRPr="00E6357A">
        <w:rPr>
          <w:rFonts w:cs="Calibri"/>
          <w:i/>
        </w:rPr>
        <w:t xml:space="preserve"> v </w:t>
      </w:r>
      <w:proofErr w:type="spellStart"/>
      <w:r w:rsidRPr="00E6357A">
        <w:rPr>
          <w:rFonts w:cs="Calibri"/>
          <w:i/>
        </w:rPr>
        <w:t>Soldene</w:t>
      </w:r>
      <w:proofErr w:type="spellEnd"/>
      <w:r w:rsidRPr="00E6357A">
        <w:rPr>
          <w:rFonts w:cs="Calibri"/>
          <w:i/>
        </w:rPr>
        <w:t xml:space="preserve"> a v </w:t>
      </w:r>
      <w:proofErr w:type="spellStart"/>
      <w:r w:rsidRPr="00E6357A">
        <w:rPr>
          <w:rFonts w:cs="Calibri"/>
          <w:i/>
        </w:rPr>
        <w:t>Lienzi</w:t>
      </w:r>
      <w:proofErr w:type="spellEnd"/>
      <w:r w:rsidRPr="00E6357A">
        <w:rPr>
          <w:rFonts w:cs="Calibri"/>
          <w:i/>
        </w:rPr>
        <w:t xml:space="preserve">. Nechýbali zápasy futbalovej reprezentácie, ktoré </w:t>
      </w:r>
      <w:r w:rsidRPr="00E6357A">
        <w:rPr>
          <w:rFonts w:cs="Calibri"/>
          <w:i/>
        </w:rPr>
        <w:lastRenderedPageBreak/>
        <w:t xml:space="preserve">vyvrcholili v novembri postupom na ME 2024, či už to bolo v Bratislave, Bosne a Hercegovine, Portugalsku a Luxemburgu. 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 kultúre redakcia pokrývala premiéry a tlačové besedy v divadlách, kinách, tiež významné výtvarné podujatia, vernisáže v rámci Slovenska či v SNG alebo SNM.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Významnú súčasť servisu TASR tvorili aj v druhom polroku dokumentačné materiály. Išlo o profily jubilujúcich slovenských osobností, pričom tieto správy dopĺňali aj autentické vyjadrenia samotných jubilantov (Martin Huba, Ida </w:t>
      </w:r>
      <w:proofErr w:type="spellStart"/>
      <w:r w:rsidRPr="00E6357A">
        <w:rPr>
          <w:rFonts w:cs="Calibri"/>
          <w:i/>
        </w:rPr>
        <w:t>Rapaičová</w:t>
      </w:r>
      <w:proofErr w:type="spellEnd"/>
      <w:r w:rsidRPr="00E6357A">
        <w:rPr>
          <w:rFonts w:cs="Calibri"/>
          <w:i/>
        </w:rPr>
        <w:t xml:space="preserve">, Viliam </w:t>
      </w:r>
      <w:proofErr w:type="spellStart"/>
      <w:r w:rsidRPr="00E6357A">
        <w:rPr>
          <w:rFonts w:cs="Calibri"/>
          <w:i/>
        </w:rPr>
        <w:t>Klimáček</w:t>
      </w:r>
      <w:proofErr w:type="spellEnd"/>
      <w:r w:rsidRPr="00E6357A">
        <w:rPr>
          <w:rFonts w:cs="Calibri"/>
          <w:i/>
        </w:rPr>
        <w:t xml:space="preserve">, Zuzana </w:t>
      </w:r>
      <w:proofErr w:type="spellStart"/>
      <w:r w:rsidRPr="00E6357A">
        <w:rPr>
          <w:rFonts w:cs="Calibri"/>
          <w:i/>
        </w:rPr>
        <w:t>Kocúriková</w:t>
      </w:r>
      <w:proofErr w:type="spellEnd"/>
      <w:r w:rsidRPr="00E6357A">
        <w:rPr>
          <w:rFonts w:cs="Calibri"/>
          <w:i/>
        </w:rPr>
        <w:t xml:space="preserve">, Pavol </w:t>
      </w:r>
      <w:proofErr w:type="spellStart"/>
      <w:r w:rsidRPr="00E6357A">
        <w:rPr>
          <w:rFonts w:cs="Calibri"/>
          <w:i/>
        </w:rPr>
        <w:t>Hammel</w:t>
      </w:r>
      <w:proofErr w:type="spellEnd"/>
      <w:r w:rsidRPr="00E6357A">
        <w:rPr>
          <w:rFonts w:cs="Calibri"/>
          <w:i/>
        </w:rPr>
        <w:t xml:space="preserve">, Antonín Panenka, Etela Farkašová, Jozef </w:t>
      </w:r>
      <w:proofErr w:type="spellStart"/>
      <w:r w:rsidRPr="00E6357A">
        <w:rPr>
          <w:rFonts w:cs="Calibri"/>
          <w:i/>
        </w:rPr>
        <w:t>Sabovčík</w:t>
      </w:r>
      <w:proofErr w:type="spellEnd"/>
      <w:r w:rsidRPr="00E6357A">
        <w:rPr>
          <w:rFonts w:cs="Calibri"/>
          <w:i/>
        </w:rPr>
        <w:t xml:space="preserve">, Vladimír </w:t>
      </w:r>
      <w:proofErr w:type="spellStart"/>
      <w:r w:rsidRPr="00E6357A">
        <w:rPr>
          <w:rFonts w:cs="Calibri"/>
          <w:i/>
        </w:rPr>
        <w:t>Remek</w:t>
      </w:r>
      <w:proofErr w:type="spellEnd"/>
      <w:r w:rsidRPr="00E6357A">
        <w:rPr>
          <w:rFonts w:cs="Calibri"/>
          <w:i/>
        </w:rPr>
        <w:t>...).  </w:t>
      </w:r>
    </w:p>
    <w:p w:rsidR="00E6357A" w:rsidRPr="00E6357A" w:rsidRDefault="00E6357A" w:rsidP="00E6357A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Redakcia vydala tiež dokumentačné materiály o historických osobnostiach a udalostiach k  ich výročiam (</w:t>
      </w:r>
      <w:proofErr w:type="spellStart"/>
      <w:r w:rsidRPr="00E6357A">
        <w:rPr>
          <w:rFonts w:cs="Calibri"/>
          <w:i/>
        </w:rPr>
        <w:t>John</w:t>
      </w:r>
      <w:proofErr w:type="spellEnd"/>
      <w:r w:rsidRPr="00E6357A">
        <w:rPr>
          <w:rFonts w:cs="Calibri"/>
          <w:i/>
        </w:rPr>
        <w:t xml:space="preserve"> </w:t>
      </w:r>
      <w:proofErr w:type="spellStart"/>
      <w:r w:rsidRPr="00E6357A">
        <w:rPr>
          <w:rFonts w:cs="Calibri"/>
          <w:i/>
        </w:rPr>
        <w:t>Dopyera</w:t>
      </w:r>
      <w:proofErr w:type="spellEnd"/>
      <w:r w:rsidRPr="00E6357A">
        <w:rPr>
          <w:rFonts w:cs="Calibri"/>
          <w:i/>
        </w:rPr>
        <w:t xml:space="preserve">, ktorý vynašiel </w:t>
      </w:r>
      <w:proofErr w:type="spellStart"/>
      <w:r w:rsidRPr="00E6357A">
        <w:rPr>
          <w:rFonts w:cs="Calibri"/>
          <w:i/>
        </w:rPr>
        <w:t>rezofonickú</w:t>
      </w:r>
      <w:proofErr w:type="spellEnd"/>
      <w:r w:rsidRPr="00E6357A">
        <w:rPr>
          <w:rFonts w:cs="Calibri"/>
          <w:i/>
        </w:rPr>
        <w:t xml:space="preserve"> gitaru dobro, sa narodil pred 130 rokmi, Pred 170 rokmi sa narodil </w:t>
      </w:r>
      <w:proofErr w:type="spellStart"/>
      <w:r w:rsidRPr="00E6357A">
        <w:rPr>
          <w:rFonts w:cs="Calibri"/>
          <w:i/>
        </w:rPr>
        <w:t>národovedec</w:t>
      </w:r>
      <w:proofErr w:type="spellEnd"/>
      <w:r w:rsidRPr="00E6357A">
        <w:rPr>
          <w:rFonts w:cs="Calibri"/>
          <w:i/>
        </w:rPr>
        <w:t xml:space="preserve">, historik a spisovateľ Jozef Škultéty, Pred 140 rokmi vybuchla sopka Krakatoa, nešťastie si vyžiadalo do 40 000 obetí, pred 55 rokmi otvorili v Bratislave legendárny obchodný dom Prior, pred 210 rokmi sa začala bitka pri Lipsku, ktorá predznamenala koniec Napoleona, návšteva </w:t>
      </w:r>
      <w:proofErr w:type="spellStart"/>
      <w:r w:rsidRPr="00E6357A">
        <w:rPr>
          <w:rFonts w:cs="Calibri"/>
          <w:i/>
        </w:rPr>
        <w:t>Sartra</w:t>
      </w:r>
      <w:proofErr w:type="spellEnd"/>
      <w:r w:rsidRPr="00E6357A">
        <w:rPr>
          <w:rFonts w:cs="Calibri"/>
          <w:i/>
        </w:rPr>
        <w:t xml:space="preserve"> a </w:t>
      </w:r>
      <w:proofErr w:type="spellStart"/>
      <w:r w:rsidRPr="00E6357A">
        <w:rPr>
          <w:rFonts w:cs="Calibri"/>
          <w:i/>
        </w:rPr>
        <w:t>Beauvoirovej</w:t>
      </w:r>
      <w:proofErr w:type="spellEnd"/>
      <w:r w:rsidRPr="00E6357A">
        <w:rPr>
          <w:rFonts w:cs="Calibri"/>
          <w:i/>
        </w:rPr>
        <w:t xml:space="preserve"> v Bratislave, výročie RND a Stanislav </w:t>
      </w:r>
      <w:proofErr w:type="spellStart"/>
      <w:r w:rsidRPr="00E6357A">
        <w:rPr>
          <w:rFonts w:cs="Calibri"/>
          <w:i/>
        </w:rPr>
        <w:t>Štepka</w:t>
      </w:r>
      <w:proofErr w:type="spellEnd"/>
      <w:r w:rsidRPr="00E6357A">
        <w:rPr>
          <w:rFonts w:cs="Calibri"/>
          <w:i/>
        </w:rPr>
        <w:t>, 80. výročie Vianočnej dohody...</w:t>
      </w:r>
    </w:p>
    <w:p w:rsidR="00E6357A" w:rsidRPr="00E6357A" w:rsidRDefault="00E6357A" w:rsidP="00E6357A">
      <w:pPr>
        <w:spacing w:after="120" w:line="276" w:lineRule="auto"/>
        <w:jc w:val="both"/>
        <w:rPr>
          <w:rFonts w:cs="Calibri"/>
          <w:i/>
        </w:rPr>
      </w:pPr>
    </w:p>
    <w:p w:rsidR="00E6357A" w:rsidRPr="00E6357A" w:rsidRDefault="00E6357A" w:rsidP="00E6357A">
      <w:pPr>
        <w:spacing w:after="120" w:line="276" w:lineRule="auto"/>
        <w:jc w:val="both"/>
        <w:rPr>
          <w:rFonts w:cs="Calibri"/>
          <w:i/>
        </w:rPr>
      </w:pPr>
      <w:r w:rsidRPr="00922072">
        <w:rPr>
          <w:rFonts w:cs="Calibri"/>
          <w:i/>
        </w:rPr>
        <w:t xml:space="preserve">     Hospodárenie a financovanie Tlačovej agentúry Slovenskej republiky sa v hodnotenom období riadilo hlavne zákonom č. 385/2008</w:t>
      </w:r>
      <w:r w:rsidRPr="00E6357A">
        <w:rPr>
          <w:rFonts w:cs="Calibri"/>
          <w:i/>
        </w:rPr>
        <w:t xml:space="preserve"> Z. z. o Tlačovej agentúre Slovenskej republiky </w:t>
      </w:r>
      <w:r w:rsidRPr="00E6357A">
        <w:rPr>
          <w:rFonts w:cs="Calibri"/>
          <w:bCs/>
          <w:i/>
        </w:rPr>
        <w:t>a o zmene niektorých zákonov v znení neskorších predpisov</w:t>
      </w:r>
      <w:r w:rsidRPr="00E6357A">
        <w:rPr>
          <w:rFonts w:cs="Calibri"/>
          <w:i/>
        </w:rPr>
        <w:t>,  zákonom   č. 523/2004 Z. z. o rozpočtových pravidlách verejnej správy a o zmene a doplnení niektorých zákonov v znení neskorších predpisov, zákonom  č. 431/2002 Z. z.  o  účtovníctve  v znení neskorších predpisov a zákonom č. 595/2003 Z. z. o dani z príjmov v znení neskorších predpisov.</w:t>
      </w:r>
    </w:p>
    <w:p w:rsidR="00E6357A" w:rsidRPr="00922072" w:rsidRDefault="00E6357A" w:rsidP="00E6357A">
      <w:pPr>
        <w:pStyle w:val="Odsekzoznamu"/>
        <w:ind w:left="142"/>
        <w:jc w:val="both"/>
        <w:rPr>
          <w:rFonts w:cs="Calibri"/>
          <w:i/>
        </w:rPr>
      </w:pPr>
      <w:r w:rsidRPr="00922072">
        <w:rPr>
          <w:rFonts w:cs="Calibri"/>
          <w:i/>
        </w:rPr>
        <w:t xml:space="preserve">     Za II. polrok 2023 dosiahli príjmy TASR</w:t>
      </w:r>
      <w:r w:rsidRPr="00922072">
        <w:rPr>
          <w:rFonts w:cs="Calibri"/>
          <w:i/>
          <w:iCs/>
          <w:lang w:eastAsia="sk-SK"/>
        </w:rPr>
        <w:t xml:space="preserve"> 1 600 928 </w:t>
      </w:r>
      <w:r w:rsidRPr="00922072">
        <w:rPr>
          <w:rFonts w:cs="Calibri"/>
          <w:i/>
        </w:rPr>
        <w:t xml:space="preserve">Eur. Výdavky za II. polrok boli vykázané vo výške 2 726 663 Eur. Na základe uvedených pohybov Tlačová agentúra ukončila rok 2023 s prebytkom vo výške 213 369 Eur. </w:t>
      </w:r>
    </w:p>
    <w:p w:rsidR="00E6357A" w:rsidRPr="00922072" w:rsidRDefault="00E6357A" w:rsidP="00E6357A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22072">
        <w:rPr>
          <w:rFonts w:ascii="Calibri" w:hAnsi="Calibri" w:cs="Calibri"/>
          <w:i/>
          <w:sz w:val="22"/>
          <w:szCs w:val="22"/>
        </w:rPr>
        <w:t xml:space="preserve">    Súhrnné náklady dosiahli za II. polrok   výšku 2 645 351 Eur. Celkové  výnosy    za  II. polrok   dosiahli  čiastku  2 484 433  Eur.  Rok 2023 TASR ukončila celkovo so stratou vo výške  172 136 Eur.  </w:t>
      </w:r>
    </w:p>
    <w:p w:rsidR="00E6357A" w:rsidRPr="00922072" w:rsidRDefault="00E6357A" w:rsidP="00E6357A">
      <w:pPr>
        <w:spacing w:line="300" w:lineRule="exact"/>
        <w:ind w:right="-142"/>
        <w:jc w:val="both"/>
        <w:rPr>
          <w:rFonts w:cs="Calibri"/>
          <w:i/>
        </w:rPr>
      </w:pPr>
      <w:r w:rsidRPr="00922072">
        <w:rPr>
          <w:rFonts w:cs="Calibri"/>
          <w:i/>
        </w:rPr>
        <w:t xml:space="preserve">     Vzhľadom na výšku vytvoreného rezervného fondu, z ktorého bude táto strata krytá,  neohrozí záporný hospodársky výsledok v ďalšom období finančnú situáciu TASR. </w:t>
      </w:r>
    </w:p>
    <w:p w:rsidR="00E6357A" w:rsidRPr="00E6357A" w:rsidRDefault="00E6357A" w:rsidP="00E6357A">
      <w:pPr>
        <w:spacing w:after="120" w:line="276" w:lineRule="auto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Na hospodárenie agentúry mala negatívny vplyv inflácia, nárast cien energií, služieb, nárast indexácie nájomného, navyšovalo sa stravné, príplatky za prácu v noci apod. Problémom sú nízke mzdy a potreba aspoň minimálnej valorizácie tak, aby profesionálni novinári neodchádzali do iných médií. Nárast nákladov priniesla od júna 2023 valorizácia miezd zamestnancov o 3 %. Náklady zvyšovali tiež nové úlohy vynútené zákonom, napr. úlohy v zmysle zákona o kybernetickej bezpečnosti, či zákona o systémoch verejnej správy. V   porovnaní  s I. polrokom stúpli náklady o 151 672Eur.</w:t>
      </w:r>
    </w:p>
    <w:p w:rsidR="00E6357A" w:rsidRPr="00E6357A" w:rsidRDefault="00E6357A" w:rsidP="00E6357A">
      <w:pPr>
        <w:spacing w:before="120" w:after="0" w:line="276" w:lineRule="auto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TASR dokázala efektívne existovať a rozvíjať sa len preto, že pred časom pristúpila k optimalizácii počtu zamestnancov. Ďalšie redukcie by už boli zásahom do plnenia zákonom stanovených úloh v oblasti spravodajstva. Agentúra obsadila celý mediálny trh, čím sa vyčerpalo portfólio mediálnych klientov. Trh, z ktorého odoberajú do 75% reklamných príjmov veľkí nadnárodní hráči, nedokáže financovať významné navyšovanie cien za agentúrne produkty. </w:t>
      </w:r>
    </w:p>
    <w:p w:rsidR="00E6357A" w:rsidRPr="00E6357A" w:rsidRDefault="00E6357A" w:rsidP="00E6357A">
      <w:pPr>
        <w:jc w:val="both"/>
        <w:rPr>
          <w:rFonts w:cs="Calibri"/>
          <w:i/>
          <w:shd w:val="clear" w:color="auto" w:fill="FFFFFF"/>
        </w:rPr>
      </w:pPr>
      <w:r w:rsidRPr="00E6357A">
        <w:rPr>
          <w:rFonts w:cs="Calibri"/>
          <w:i/>
          <w:shd w:val="clear" w:color="auto" w:fill="FFFFFF"/>
        </w:rPr>
        <w:t xml:space="preserve">     Financovanie úloh vo verenom záujme bolo v uplynulých rokoch realizované prostredníctvom zmluvy so štátom. Táto základná suma sa od roku 2015 nemenila napriek nárastu všetkých vstupov </w:t>
      </w:r>
      <w:r w:rsidRPr="00E6357A">
        <w:rPr>
          <w:rFonts w:cs="Calibri"/>
          <w:i/>
          <w:shd w:val="clear" w:color="auto" w:fill="FFFFFF"/>
        </w:rPr>
        <w:lastRenderedPageBreak/>
        <w:t xml:space="preserve">a požiadaviek na služby. V niektorých rokoch získala agentúra po rokovaniach s MK SR navýšenie príspevku vo forme dodatkov s rôznou výškou. Od roku 2020 bol počet dodatkov minimálny. </w:t>
      </w:r>
    </w:p>
    <w:p w:rsidR="00E6357A" w:rsidRPr="00E6357A" w:rsidRDefault="00E6357A" w:rsidP="00E6357A">
      <w:pPr>
        <w:spacing w:after="120" w:line="276" w:lineRule="auto"/>
        <w:jc w:val="both"/>
        <w:rPr>
          <w:rFonts w:cs="Calibri"/>
          <w:i/>
        </w:rPr>
      </w:pPr>
      <w:r w:rsidRPr="00E6357A">
        <w:rPr>
          <w:rFonts w:cs="Calibri"/>
          <w:i/>
        </w:rPr>
        <w:t xml:space="preserve">     Na neudržateľnosť financovania opakovane upozorňoval manažment TASR. Upozornila na  to aj Správna rada TASR listom, ktorý adresovala predsedovi parlamentu, ministrovi financií a ministerke kultúry. Aj na základe tejto iniciatívy schválila Národná rada SR dodatok, ktorý upravuje financovanie TASR. </w:t>
      </w:r>
    </w:p>
    <w:p w:rsidR="00E6357A" w:rsidRPr="00922072" w:rsidRDefault="00E6357A" w:rsidP="00E6357A">
      <w:pPr>
        <w:jc w:val="both"/>
        <w:rPr>
          <w:rFonts w:cs="Calibri"/>
          <w:i/>
        </w:rPr>
      </w:pPr>
      <w:r w:rsidRPr="00922072">
        <w:rPr>
          <w:rFonts w:cs="Calibri"/>
          <w:i/>
          <w:shd w:val="clear" w:color="auto" w:fill="FFFFFF"/>
        </w:rPr>
        <w:t xml:space="preserve">     Národná rada Slovenskej republiky 20. júna 2023 prijala zmenu zákona č. 532/2010 o Rozhlase a televízii Slovenska (RTVS), ktorou zároveň novelizovala aj zákon </w:t>
      </w:r>
      <w:r w:rsidRPr="00922072">
        <w:rPr>
          <w:rFonts w:cs="Calibri"/>
          <w:i/>
        </w:rPr>
        <w:t xml:space="preserve">385/2008 o Tlačovej agentúre Slovenskej republiky (TASR). Cieľom tejto legislatívnej zmeny bol stabilnejší rámec financovania úloh vo verejnom záujme realizovaných verejnoprávnymi médiami. </w:t>
      </w:r>
      <w:r w:rsidRPr="00922072">
        <w:rPr>
          <w:rFonts w:cs="Calibri"/>
          <w:i/>
          <w:color w:val="FF0000"/>
          <w:kern w:val="2"/>
        </w:rPr>
        <w:t xml:space="preserve">  </w:t>
      </w:r>
    </w:p>
    <w:p w:rsidR="00E6357A" w:rsidRPr="00922072" w:rsidRDefault="00E6357A" w:rsidP="00E6357A">
      <w:pPr>
        <w:jc w:val="both"/>
        <w:rPr>
          <w:rFonts w:cs="Calibri"/>
          <w:i/>
        </w:rPr>
      </w:pPr>
      <w:r w:rsidRPr="00922072">
        <w:rPr>
          <w:rFonts w:cs="Calibri"/>
          <w:i/>
        </w:rPr>
        <w:t xml:space="preserve">     Ad hoc uzatvárané dohody so štátom nahradí od januára 2024 </w:t>
      </w:r>
      <w:proofErr w:type="spellStart"/>
      <w:r w:rsidRPr="00922072">
        <w:rPr>
          <w:rFonts w:cs="Calibri"/>
          <w:i/>
        </w:rPr>
        <w:t>nárokovateľný</w:t>
      </w:r>
      <w:proofErr w:type="spellEnd"/>
      <w:r w:rsidRPr="00922072">
        <w:rPr>
          <w:rFonts w:cs="Calibri"/>
          <w:i/>
        </w:rPr>
        <w:t xml:space="preserve"> príspevok zo štátneho rozpočtu vo výške 0,0029 percenta z HDP. Agentúra v v II. polroku 2023 rokovala s MK SR o podmienkach zmluvy so štátom v zmysle novelizácie zákona, či potrebe notifikácie zo strany orgánov EÚ. Podmienky podpory úloh vo verejnom záujme boli posudzované  a odobrené Protimonopolným úradom SR. </w:t>
      </w:r>
    </w:p>
    <w:p w:rsidR="00E6357A" w:rsidRPr="00E6357A" w:rsidRDefault="00E6357A" w:rsidP="00E6357A">
      <w:pPr>
        <w:jc w:val="both"/>
        <w:rPr>
          <w:rFonts w:cs="Calibri"/>
          <w:bCs/>
          <w:i/>
        </w:rPr>
      </w:pPr>
      <w:r w:rsidRPr="00E6357A">
        <w:rPr>
          <w:rFonts w:cs="Calibri"/>
          <w:bCs/>
          <w:i/>
        </w:rPr>
        <w:t xml:space="preserve">     TASR v svojej koncepcii rozvoja plánuje posilniť kvalitu spravodajstva, zahraničné zdroje, spravodajcov v zahraničí, redakčné pracoviská v regiónoch, exportný servis, AI, kybernetickú bezpečnosť či kvalitu </w:t>
      </w:r>
      <w:proofErr w:type="spellStart"/>
      <w:r w:rsidRPr="00E6357A">
        <w:rPr>
          <w:rFonts w:cs="Calibri"/>
          <w:bCs/>
          <w:i/>
        </w:rPr>
        <w:t>fototechniky</w:t>
      </w:r>
      <w:proofErr w:type="spellEnd"/>
      <w:r w:rsidRPr="00E6357A">
        <w:rPr>
          <w:rFonts w:cs="Calibri"/>
          <w:bCs/>
          <w:i/>
        </w:rPr>
        <w:t xml:space="preserve"> a technológií na sprístupňovanie archívov. </w:t>
      </w:r>
    </w:p>
    <w:p w:rsidR="00E6357A" w:rsidRPr="00E6357A" w:rsidRDefault="00E6357A" w:rsidP="00E6357A">
      <w:pPr>
        <w:jc w:val="both"/>
        <w:rPr>
          <w:rFonts w:cs="Calibri"/>
          <w:bCs/>
          <w:i/>
        </w:rPr>
      </w:pPr>
    </w:p>
    <w:p w:rsidR="00E6357A" w:rsidRPr="00922072" w:rsidRDefault="00E6357A" w:rsidP="00E6357A">
      <w:pPr>
        <w:spacing w:before="120" w:after="0" w:line="276" w:lineRule="auto"/>
        <w:jc w:val="both"/>
        <w:rPr>
          <w:rFonts w:cs="Calibri"/>
          <w:bCs/>
          <w:i/>
        </w:rPr>
      </w:pPr>
      <w:r w:rsidRPr="00E6357A">
        <w:rPr>
          <w:rFonts w:cs="Calibri"/>
          <w:b/>
          <w:i/>
          <w:color w:val="FF0000"/>
        </w:rPr>
        <w:t xml:space="preserve">  </w:t>
      </w:r>
      <w:r w:rsidRPr="00E6357A">
        <w:rPr>
          <w:rFonts w:cs="Calibri"/>
          <w:bCs/>
          <w:i/>
        </w:rPr>
        <w:t>TASR je podľa zákona č. 69/2018 Z. z. o kybernetickej bezpečnosti zaradená do registra prevádzkovateľov základných služieb</w:t>
      </w:r>
      <w:r w:rsidRPr="00922072">
        <w:rPr>
          <w:rFonts w:cs="Calibri"/>
          <w:bCs/>
          <w:i/>
        </w:rPr>
        <w:t xml:space="preserve">. TASR uskutočnila investície a opatrenia na zvýšenie ochrany systémov a technológií. </w:t>
      </w:r>
    </w:p>
    <w:p w:rsidR="00E6357A" w:rsidRPr="00922072" w:rsidRDefault="00E6357A" w:rsidP="00E6357A">
      <w:pPr>
        <w:jc w:val="both"/>
        <w:rPr>
          <w:rFonts w:cs="Calibri"/>
          <w:bCs/>
          <w:i/>
        </w:rPr>
      </w:pPr>
      <w:r w:rsidRPr="00922072">
        <w:rPr>
          <w:rFonts w:cs="Calibri"/>
          <w:bCs/>
          <w:i/>
        </w:rPr>
        <w:t xml:space="preserve">     Koncom septembra 2023 prebehol v TASR audit kybernetickej bezpečnosti. Vyhodnotenie auditu spočívalo v porovnaní súladov ustanovení so zákonom č.69/2018 Z. z. o kybernetickej bezpečnosti. TASR dosiahol 78% súlad s ustanoveniami zákona a príslušných predpisov. Nesúlad s požiadavkami je hlavne v rovine technológií, ktoré vyžadujú investičné prostriedky. </w:t>
      </w:r>
    </w:p>
    <w:p w:rsidR="00E6357A" w:rsidRPr="00922072" w:rsidRDefault="00E6357A" w:rsidP="00E6357A">
      <w:pPr>
        <w:spacing w:after="120" w:line="276" w:lineRule="auto"/>
        <w:jc w:val="both"/>
        <w:rPr>
          <w:rFonts w:cs="Calibri"/>
          <w:bCs/>
          <w:i/>
        </w:rPr>
      </w:pPr>
      <w:r w:rsidRPr="00922072">
        <w:rPr>
          <w:rFonts w:cs="Calibri"/>
          <w:bCs/>
          <w:i/>
        </w:rPr>
        <w:t xml:space="preserve">       Zdrojom príjmov pre agentúru bol v druhom polroku 2023 aj projekt </w:t>
      </w:r>
      <w:proofErr w:type="spellStart"/>
      <w:r w:rsidRPr="00922072">
        <w:rPr>
          <w:rFonts w:cs="Calibri"/>
          <w:bCs/>
          <w:i/>
        </w:rPr>
        <w:t>European</w:t>
      </w:r>
      <w:proofErr w:type="spellEnd"/>
      <w:r w:rsidRPr="00922072">
        <w:rPr>
          <w:rFonts w:cs="Calibri"/>
          <w:bCs/>
          <w:i/>
        </w:rPr>
        <w:t xml:space="preserve"> </w:t>
      </w:r>
      <w:proofErr w:type="spellStart"/>
      <w:r w:rsidRPr="00922072">
        <w:rPr>
          <w:rFonts w:cs="Calibri"/>
          <w:bCs/>
          <w:i/>
        </w:rPr>
        <w:t>Newsroom</w:t>
      </w:r>
      <w:proofErr w:type="spellEnd"/>
      <w:r w:rsidRPr="00922072">
        <w:rPr>
          <w:rFonts w:cs="Calibri"/>
          <w:bCs/>
          <w:i/>
        </w:rPr>
        <w:t xml:space="preserve"> v Bruseli, na ktorom TASR spolupracuje s nemeckou agentúrou DPA, francúzskou AFP a ďalšími európskymi agentúrami. </w:t>
      </w:r>
    </w:p>
    <w:p w:rsidR="00E6357A" w:rsidRPr="00922072" w:rsidRDefault="00E6357A" w:rsidP="00E6357A">
      <w:pPr>
        <w:spacing w:before="120" w:after="0" w:line="276" w:lineRule="auto"/>
        <w:jc w:val="both"/>
        <w:rPr>
          <w:rFonts w:cs="Calibri"/>
          <w:bCs/>
          <w:i/>
          <w:shd w:val="clear" w:color="auto" w:fill="FFFFFF"/>
        </w:rPr>
      </w:pPr>
      <w:r w:rsidRPr="00922072">
        <w:rPr>
          <w:rFonts w:cs="Calibri"/>
          <w:bCs/>
          <w:i/>
          <w:kern w:val="2"/>
        </w:rPr>
        <w:t xml:space="preserve">     Spravodajský web Teraz.sk dosiahol v decembri 2023 podľa </w:t>
      </w:r>
      <w:proofErr w:type="spellStart"/>
      <w:r w:rsidRPr="00922072">
        <w:rPr>
          <w:rFonts w:cs="Calibri"/>
          <w:bCs/>
          <w:i/>
          <w:kern w:val="2"/>
        </w:rPr>
        <w:t>Google</w:t>
      </w:r>
      <w:proofErr w:type="spellEnd"/>
      <w:r w:rsidRPr="00922072">
        <w:rPr>
          <w:rFonts w:cs="Calibri"/>
          <w:bCs/>
          <w:i/>
          <w:kern w:val="2"/>
        </w:rPr>
        <w:t xml:space="preserve"> </w:t>
      </w:r>
      <w:proofErr w:type="spellStart"/>
      <w:r w:rsidRPr="00922072">
        <w:rPr>
          <w:rFonts w:cs="Calibri"/>
          <w:bCs/>
          <w:i/>
          <w:kern w:val="2"/>
        </w:rPr>
        <w:t>Analytics</w:t>
      </w:r>
      <w:proofErr w:type="spellEnd"/>
      <w:r w:rsidRPr="00922072">
        <w:rPr>
          <w:rFonts w:cs="Calibri"/>
          <w:bCs/>
          <w:i/>
          <w:kern w:val="2"/>
        </w:rPr>
        <w:t xml:space="preserve"> vyše 770 tisíc používateľov. Web priniesol informácie pre verejnosť, vlastné diskusné relácie i živé prenosy tlačových konferencií TASR TV. TASR TV patrí k dominantným vysielateľom živých prenosov tlačových konferencií na webe a na sociálnych sieťach. V druhom polroku 2023 odvysielala TASR TV 434 priamych prenosov. </w:t>
      </w:r>
    </w:p>
    <w:p w:rsidR="00E6357A" w:rsidRPr="00E6357A" w:rsidRDefault="00E6357A" w:rsidP="00E6357A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i/>
          <w:kern w:val="1"/>
          <w:lang w:val="en-US"/>
        </w:rPr>
      </w:pPr>
      <w:r w:rsidRPr="00E6357A">
        <w:rPr>
          <w:rFonts w:cs="Calibri"/>
          <w:i/>
        </w:rPr>
        <w:t xml:space="preserve">     TASR TV pokračovala aj v II. polroku 2023 rastúcimi číslami na sociálnych sieťach najmä v oblasti dosahu, sledovanosti a interakcií. </w:t>
      </w:r>
      <w:r w:rsidRPr="00E6357A">
        <w:rPr>
          <w:rFonts w:cs="Calibri"/>
          <w:i/>
          <w:kern w:val="1"/>
        </w:rPr>
        <w:t xml:space="preserve">   </w:t>
      </w:r>
    </w:p>
    <w:p w:rsidR="00E6357A" w:rsidRPr="00061354" w:rsidRDefault="00E6357A" w:rsidP="00E6357A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i/>
        </w:rPr>
      </w:pPr>
      <w:r w:rsidRPr="00E6357A">
        <w:rPr>
          <w:rFonts w:cs="Calibri"/>
          <w:i/>
          <w:kern w:val="1"/>
        </w:rPr>
        <w:t xml:space="preserve">     Počet </w:t>
      </w:r>
      <w:proofErr w:type="spellStart"/>
      <w:r w:rsidRPr="00E6357A">
        <w:rPr>
          <w:rFonts w:cs="Calibri"/>
          <w:i/>
          <w:kern w:val="1"/>
        </w:rPr>
        <w:t>sledovateľov</w:t>
      </w:r>
      <w:proofErr w:type="spellEnd"/>
      <w:r w:rsidRPr="00E6357A">
        <w:rPr>
          <w:rFonts w:cs="Calibri"/>
          <w:i/>
          <w:kern w:val="1"/>
        </w:rPr>
        <w:t xml:space="preserve"> </w:t>
      </w:r>
      <w:proofErr w:type="spellStart"/>
      <w:r w:rsidRPr="00E6357A">
        <w:rPr>
          <w:rFonts w:cs="Calibri"/>
          <w:i/>
          <w:kern w:val="1"/>
        </w:rPr>
        <w:t>facebookového</w:t>
      </w:r>
      <w:proofErr w:type="spellEnd"/>
      <w:r w:rsidRPr="00E6357A">
        <w:rPr>
          <w:rFonts w:cs="Calibri"/>
          <w:i/>
          <w:kern w:val="1"/>
        </w:rPr>
        <w:t xml:space="preserve"> profilu TASR TV narástol </w:t>
      </w:r>
      <w:r w:rsidRPr="00061354">
        <w:rPr>
          <w:rFonts w:cs="Calibri"/>
          <w:i/>
          <w:kern w:val="1"/>
        </w:rPr>
        <w:t xml:space="preserve">na </w:t>
      </w:r>
      <w:r w:rsidRPr="00061354">
        <w:rPr>
          <w:rFonts w:cs="Calibri"/>
          <w:i/>
        </w:rPr>
        <w:t xml:space="preserve">77 237 odberateľov. Počet zhliadnutí videí </w:t>
      </w:r>
      <w:proofErr w:type="spellStart"/>
      <w:r w:rsidRPr="00061354">
        <w:rPr>
          <w:rFonts w:cs="Calibri"/>
          <w:i/>
        </w:rPr>
        <w:t>you</w:t>
      </w:r>
      <w:proofErr w:type="spellEnd"/>
      <w:r w:rsidRPr="00061354">
        <w:rPr>
          <w:rFonts w:cs="Calibri"/>
          <w:i/>
        </w:rPr>
        <w:t xml:space="preserve"> tube kanálu TASR TV bol vyše 4.4 milióna, oproti predchádzajúcemu obdobiu narástol o 108%. Diváci si pozreli </w:t>
      </w:r>
      <w:r w:rsidRPr="00061354">
        <w:rPr>
          <w:rFonts w:cs="Calibri"/>
          <w:i/>
          <w:kern w:val="1"/>
          <w:lang w:val="en-US"/>
        </w:rPr>
        <w:t xml:space="preserve">6 105 543 </w:t>
      </w:r>
      <w:r w:rsidRPr="00061354">
        <w:rPr>
          <w:rFonts w:cs="Calibri"/>
          <w:i/>
          <w:kern w:val="1"/>
        </w:rPr>
        <w:t xml:space="preserve">minút. Najsledovanejšie videá dosiahli cez 200 000 videní. </w:t>
      </w:r>
    </w:p>
    <w:p w:rsidR="00E6357A" w:rsidRPr="00E6357A" w:rsidRDefault="00E6357A" w:rsidP="00E6357A">
      <w:pPr>
        <w:spacing w:before="120" w:after="0" w:line="276" w:lineRule="auto"/>
        <w:jc w:val="both"/>
        <w:rPr>
          <w:rFonts w:cs="Calibri"/>
          <w:i/>
          <w:shd w:val="clear" w:color="auto" w:fill="FFFFFF"/>
        </w:rPr>
      </w:pPr>
      <w:r w:rsidRPr="00061354">
        <w:rPr>
          <w:rFonts w:cs="Calibri"/>
          <w:i/>
          <w:shd w:val="clear" w:color="auto" w:fill="FFFFFF"/>
        </w:rPr>
        <w:t xml:space="preserve">     Pre odberateľov rozvíja  TASR ďalšiu novinku: čítané správy pre rádia. Ide</w:t>
      </w:r>
      <w:r w:rsidRPr="00E6357A">
        <w:rPr>
          <w:rFonts w:cs="Calibri"/>
          <w:i/>
          <w:shd w:val="clear" w:color="auto" w:fill="FFFFFF"/>
        </w:rPr>
        <w:t xml:space="preserve"> o krátku zvukovú selekciu toho podstatného doma i vo svete. Zvukové správy pripravujú a načítavajú redaktori TASR so skúsenosťou z práce v rádiách. </w:t>
      </w:r>
    </w:p>
    <w:p w:rsidR="00E6357A" w:rsidRPr="00E6357A" w:rsidRDefault="00E6357A" w:rsidP="00E6357A">
      <w:pPr>
        <w:spacing w:before="120" w:after="0" w:line="276" w:lineRule="auto"/>
        <w:jc w:val="both"/>
        <w:rPr>
          <w:rFonts w:cs="Calibri"/>
          <w:i/>
          <w:shd w:val="clear" w:color="auto" w:fill="FFFFFF"/>
        </w:rPr>
      </w:pPr>
      <w:r w:rsidRPr="00E6357A">
        <w:rPr>
          <w:rFonts w:cs="Calibri"/>
          <w:i/>
        </w:rPr>
        <w:lastRenderedPageBreak/>
        <w:t xml:space="preserve">     Druhý polrok 2023 bol aktívnou prípravu nového systému pre správu fotografií. Súčasťou riešenia nového systému bude aj </w:t>
      </w:r>
      <w:proofErr w:type="spellStart"/>
      <w:r w:rsidRPr="00E6357A">
        <w:rPr>
          <w:rFonts w:cs="Calibri"/>
          <w:i/>
        </w:rPr>
        <w:t>e-shop</w:t>
      </w:r>
      <w:proofErr w:type="spellEnd"/>
      <w:r w:rsidRPr="00E6357A">
        <w:rPr>
          <w:rFonts w:cs="Calibri"/>
          <w:i/>
        </w:rPr>
        <w:t xml:space="preserve"> fotografií nakoľko záujem rastie a agentúra chce vytvoriť priestor pre ich predaj verejnosti. Prostredníctvom novej platformy si bude možné zakúpiť aj fotografie z digitalizovaného archívu a zahraničných agentúr.</w:t>
      </w:r>
    </w:p>
    <w:p w:rsidR="00E6357A" w:rsidRPr="00061354" w:rsidRDefault="00E6357A" w:rsidP="00E6357A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i/>
          <w:spacing w:val="-2"/>
        </w:rPr>
      </w:pPr>
      <w:r w:rsidRPr="00E6357A">
        <w:rPr>
          <w:rFonts w:cs="Calibri"/>
          <w:i/>
          <w:spacing w:val="-2"/>
        </w:rPr>
        <w:t xml:space="preserve">      V oblasti AI technológií TASR pripravila a realizuje projekt automatizovaných sumárov udalostí a automatizovanú tvorbu niektorých typov správ. Na webe pripravuje model automatického načítavania správ. </w:t>
      </w:r>
      <w:r w:rsidRPr="00061354">
        <w:rPr>
          <w:rFonts w:cs="Calibri"/>
          <w:i/>
          <w:spacing w:val="-2"/>
        </w:rPr>
        <w:t xml:space="preserve">Pre internú potrebu redaktorov sa implementoval </w:t>
      </w:r>
      <w:proofErr w:type="spellStart"/>
      <w:r w:rsidRPr="00061354">
        <w:rPr>
          <w:rFonts w:cs="Calibri"/>
          <w:i/>
          <w:spacing w:val="-2"/>
        </w:rPr>
        <w:t>softwér</w:t>
      </w:r>
      <w:proofErr w:type="spellEnd"/>
      <w:r w:rsidRPr="00061354">
        <w:rPr>
          <w:rFonts w:cs="Calibri"/>
          <w:i/>
          <w:spacing w:val="-2"/>
        </w:rPr>
        <w:t xml:space="preserve"> na automatizované prepisovanie zvukov, čo </w:t>
      </w:r>
      <w:proofErr w:type="spellStart"/>
      <w:r w:rsidRPr="00061354">
        <w:rPr>
          <w:rFonts w:cs="Calibri"/>
          <w:i/>
          <w:spacing w:val="-2"/>
        </w:rPr>
        <w:t>prinesieslo</w:t>
      </w:r>
      <w:proofErr w:type="spellEnd"/>
      <w:r w:rsidRPr="00061354">
        <w:rPr>
          <w:rFonts w:cs="Calibri"/>
          <w:i/>
          <w:spacing w:val="-2"/>
        </w:rPr>
        <w:t xml:space="preserve"> mimoriadne zefektívnenie práce pri tvorbe správ z tlačových konferencií. </w:t>
      </w:r>
    </w:p>
    <w:p w:rsidR="00E6357A" w:rsidRPr="00061354" w:rsidRDefault="00E6357A" w:rsidP="00E6357A">
      <w:pPr>
        <w:pStyle w:val="Standard"/>
        <w:spacing w:before="120" w:line="276" w:lineRule="auto"/>
        <w:jc w:val="both"/>
        <w:rPr>
          <w:rFonts w:ascii="Calibri" w:hAnsi="Calibri" w:cs="Calibri"/>
          <w:i/>
          <w:spacing w:val="-2"/>
          <w:sz w:val="22"/>
          <w:szCs w:val="22"/>
        </w:rPr>
      </w:pPr>
      <w:r w:rsidRPr="00061354">
        <w:rPr>
          <w:rFonts w:ascii="Calibri" w:hAnsi="Calibri" w:cs="Calibri"/>
          <w:i/>
          <w:spacing w:val="-2"/>
          <w:sz w:val="22"/>
          <w:szCs w:val="22"/>
        </w:rPr>
        <w:t xml:space="preserve">     TASR pokračuje vo výučbe predmetu Agentúrna žurnalistika na UCM v Trnave. Výučbu zabezpečuje manažment a vedúci redaktori TASR. </w:t>
      </w:r>
    </w:p>
    <w:p w:rsidR="00E6357A" w:rsidRPr="00061354" w:rsidRDefault="00E6357A" w:rsidP="00E6357A">
      <w:pPr>
        <w:pStyle w:val="Standard"/>
        <w:spacing w:before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061354">
        <w:rPr>
          <w:rFonts w:ascii="Calibri" w:hAnsi="Calibri" w:cs="Calibri"/>
          <w:i/>
          <w:spacing w:val="-2"/>
          <w:sz w:val="22"/>
          <w:szCs w:val="22"/>
        </w:rPr>
        <w:t xml:space="preserve">     V rámci medzinárodnej spolupráce sa TASR aktívne zúčastňovala na rokovaniach Európskej aliancie tlačových agentúr (EANA). Aliancia združuje vyše 30 agentúrnych lídrov z Európy, vrátane francúzskej AFP, nemeckej DPA, rakúskej APA, britskej PA, ukrajinskej </w:t>
      </w:r>
      <w:proofErr w:type="spellStart"/>
      <w:r w:rsidRPr="00061354">
        <w:rPr>
          <w:rFonts w:ascii="Calibri" w:hAnsi="Calibri" w:cs="Calibri"/>
          <w:i/>
          <w:spacing w:val="-2"/>
          <w:sz w:val="22"/>
          <w:szCs w:val="22"/>
        </w:rPr>
        <w:t>Ukrinform</w:t>
      </w:r>
      <w:proofErr w:type="spellEnd"/>
      <w:r w:rsidRPr="00061354">
        <w:rPr>
          <w:rFonts w:ascii="Calibri" w:hAnsi="Calibri" w:cs="Calibri"/>
          <w:i/>
          <w:spacing w:val="-2"/>
          <w:sz w:val="22"/>
          <w:szCs w:val="22"/>
        </w:rPr>
        <w:t xml:space="preserve">, poľskej PAP... Jedno z rokovaní sa týkalo </w:t>
      </w:r>
      <w:r w:rsidR="00061354">
        <w:rPr>
          <w:rFonts w:ascii="Calibri" w:hAnsi="Calibri" w:cs="Calibri"/>
          <w:i/>
          <w:spacing w:val="-2"/>
          <w:sz w:val="22"/>
          <w:szCs w:val="22"/>
        </w:rPr>
        <w:t xml:space="preserve">postavenia </w:t>
      </w:r>
      <w:r w:rsidRPr="00061354">
        <w:rPr>
          <w:rFonts w:ascii="Calibri" w:hAnsi="Calibri" w:cs="Calibri"/>
          <w:i/>
          <w:spacing w:val="-2"/>
          <w:sz w:val="22"/>
          <w:szCs w:val="22"/>
        </w:rPr>
        <w:t xml:space="preserve">ruskej agentúry TASS </w:t>
      </w:r>
      <w:r w:rsidR="00061354">
        <w:rPr>
          <w:rFonts w:ascii="Calibri" w:hAnsi="Calibri" w:cs="Calibri"/>
          <w:i/>
          <w:spacing w:val="-2"/>
          <w:sz w:val="22"/>
          <w:szCs w:val="22"/>
        </w:rPr>
        <w:t>v</w:t>
      </w:r>
      <w:r w:rsidRPr="00061354">
        <w:rPr>
          <w:rFonts w:ascii="Calibri" w:hAnsi="Calibri" w:cs="Calibri"/>
          <w:i/>
          <w:spacing w:val="-2"/>
          <w:sz w:val="22"/>
          <w:szCs w:val="22"/>
        </w:rPr>
        <w:t> alianci</w:t>
      </w:r>
      <w:r w:rsidR="00061354">
        <w:rPr>
          <w:rFonts w:ascii="Calibri" w:hAnsi="Calibri" w:cs="Calibri"/>
          <w:i/>
          <w:spacing w:val="-2"/>
          <w:sz w:val="22"/>
          <w:szCs w:val="22"/>
        </w:rPr>
        <w:t>i</w:t>
      </w:r>
      <w:r w:rsidRPr="00061354">
        <w:rPr>
          <w:rFonts w:ascii="Calibri" w:hAnsi="Calibri" w:cs="Calibri"/>
          <w:i/>
          <w:spacing w:val="-2"/>
          <w:sz w:val="22"/>
          <w:szCs w:val="22"/>
        </w:rPr>
        <w:t>. Členstvo ruskej agentúry bolo pozastavené</w:t>
      </w:r>
      <w:r w:rsidR="00061354">
        <w:rPr>
          <w:rFonts w:ascii="Calibri" w:hAnsi="Calibri" w:cs="Calibri"/>
          <w:i/>
          <w:spacing w:val="-2"/>
          <w:sz w:val="22"/>
          <w:szCs w:val="22"/>
        </w:rPr>
        <w:t xml:space="preserve">, agentúra však nebola vylúčená ako bol pôvodný návrh. </w:t>
      </w:r>
    </w:p>
    <w:p w:rsidR="00E6357A" w:rsidRPr="00061354" w:rsidRDefault="00E6357A" w:rsidP="00E6357A">
      <w:pPr>
        <w:pStyle w:val="Standard"/>
        <w:spacing w:before="120" w:line="276" w:lineRule="auto"/>
        <w:jc w:val="both"/>
        <w:rPr>
          <w:rFonts w:ascii="Calibri" w:hAnsi="Calibri" w:cs="Calibri"/>
          <w:i/>
          <w:spacing w:val="-2"/>
          <w:sz w:val="22"/>
          <w:szCs w:val="22"/>
        </w:rPr>
      </w:pPr>
      <w:r w:rsidRPr="00061354">
        <w:rPr>
          <w:rFonts w:ascii="Calibri" w:hAnsi="Calibri" w:cs="Calibri"/>
          <w:i/>
          <w:spacing w:val="-2"/>
          <w:sz w:val="22"/>
          <w:szCs w:val="22"/>
        </w:rPr>
        <w:t xml:space="preserve">     TASR v závere roku vydala knihu o svojej histórii a súčasnosti. Prezentačná publikácia slúži aj pre potreby vzdelávania.</w:t>
      </w:r>
    </w:p>
    <w:p w:rsidR="00E6357A" w:rsidRPr="00061354" w:rsidRDefault="00E6357A" w:rsidP="00E6357A">
      <w:pPr>
        <w:pStyle w:val="Bezriadkovania"/>
        <w:spacing w:before="120" w:line="276" w:lineRule="auto"/>
        <w:ind w:right="-34"/>
        <w:jc w:val="both"/>
        <w:rPr>
          <w:rFonts w:cs="Calibri"/>
          <w:i/>
        </w:rPr>
      </w:pPr>
      <w:r w:rsidRPr="00061354">
        <w:rPr>
          <w:rFonts w:cs="Calibri"/>
          <w:i/>
        </w:rPr>
        <w:t xml:space="preserve">     TASR v súčasnosti preberajú všetky relevantné médiá na Slovensku a je silnou značkou kvalitných, rýchlych a férových správ. </w:t>
      </w:r>
    </w:p>
    <w:p w:rsidR="00E6357A" w:rsidRDefault="00E6357A" w:rsidP="00E6357A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asciiTheme="minorHAnsi" w:hAnsiTheme="minorHAnsi" w:cstheme="minorHAnsi"/>
          <w:szCs w:val="24"/>
        </w:rPr>
        <w:t>Členovia Správnej rady v diskusii ocenili</w:t>
      </w:r>
      <w:r w:rsidR="00794E41">
        <w:rPr>
          <w:rFonts w:asciiTheme="minorHAnsi" w:hAnsiTheme="minorHAnsi" w:cstheme="minorHAnsi"/>
          <w:szCs w:val="24"/>
        </w:rPr>
        <w:t xml:space="preserve"> , že napriek </w:t>
      </w:r>
      <w:r w:rsidR="00061354">
        <w:rPr>
          <w:rFonts w:asciiTheme="minorHAnsi" w:hAnsiTheme="minorHAnsi" w:cstheme="minorHAnsi"/>
          <w:szCs w:val="24"/>
        </w:rPr>
        <w:t>zložitej finančnej situácii</w:t>
      </w:r>
      <w:r w:rsidR="00794E41">
        <w:rPr>
          <w:rFonts w:asciiTheme="minorHAnsi" w:hAnsiTheme="minorHAnsi" w:cstheme="minorHAnsi"/>
          <w:szCs w:val="24"/>
        </w:rPr>
        <w:t xml:space="preserve"> vedenie agentúry pristúpi</w:t>
      </w:r>
      <w:r w:rsidR="00061354">
        <w:rPr>
          <w:rFonts w:asciiTheme="minorHAnsi" w:hAnsiTheme="minorHAnsi" w:cstheme="minorHAnsi"/>
          <w:szCs w:val="24"/>
        </w:rPr>
        <w:t>lo</w:t>
      </w:r>
      <w:r w:rsidR="00794E41">
        <w:rPr>
          <w:rFonts w:asciiTheme="minorHAnsi" w:hAnsiTheme="minorHAnsi" w:cstheme="minorHAnsi"/>
          <w:szCs w:val="24"/>
        </w:rPr>
        <w:t xml:space="preserve"> k</w:t>
      </w:r>
      <w:r w:rsidR="00061354">
        <w:rPr>
          <w:rFonts w:asciiTheme="minorHAnsi" w:hAnsiTheme="minorHAnsi" w:cstheme="minorHAnsi"/>
          <w:szCs w:val="24"/>
        </w:rPr>
        <w:t xml:space="preserve"> 3% </w:t>
      </w:r>
      <w:r w:rsidR="00794E41">
        <w:rPr>
          <w:rFonts w:asciiTheme="minorHAnsi" w:hAnsiTheme="minorHAnsi" w:cstheme="minorHAnsi"/>
          <w:szCs w:val="24"/>
        </w:rPr>
        <w:t xml:space="preserve">valorizácii platov s cieľom stabilizácie kádrov.  Rovnako mimoriadne pozitívne hodnotili manažérsky výborne zvládnutú novelizáciu zákona o TASR, ktorej cieľom bol </w:t>
      </w:r>
      <w:r w:rsidR="00794E41" w:rsidRPr="00794E41">
        <w:rPr>
          <w:rFonts w:cs="Calibri"/>
          <w:bCs/>
        </w:rPr>
        <w:t>stabilnejší rámec financovania úloh vo verejnom záujme</w:t>
      </w:r>
      <w:r w:rsidR="00794E41">
        <w:rPr>
          <w:rFonts w:cs="Calibri"/>
          <w:bCs/>
        </w:rPr>
        <w:t>, za čo vyjadrili generálnemu riaditeľovi TASR uznanie.</w:t>
      </w:r>
    </w:p>
    <w:p w:rsidR="00794E41" w:rsidRDefault="00794E41" w:rsidP="00E6357A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cs="Calibri"/>
          <w:bCs/>
        </w:rPr>
        <w:t>Správna rada vzala materiál na vedomie.</w:t>
      </w:r>
    </w:p>
    <w:p w:rsidR="00794E41" w:rsidRDefault="00794E41" w:rsidP="00E6357A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cs="Calibri"/>
          <w:bCs/>
        </w:rPr>
        <w:t>__________________________________________________________________________________</w:t>
      </w:r>
    </w:p>
    <w:p w:rsidR="00794E41" w:rsidRPr="0022679D" w:rsidRDefault="00794E41" w:rsidP="00794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22679D">
        <w:rPr>
          <w:rFonts w:asciiTheme="minorHAnsi" w:hAnsiTheme="minorHAnsi" w:cstheme="minorHAnsi"/>
          <w:b/>
          <w:szCs w:val="24"/>
          <w:u w:val="single"/>
        </w:rPr>
        <w:t>Prezidentské voľby v TASR</w:t>
      </w:r>
    </w:p>
    <w:p w:rsidR="0022679D" w:rsidRDefault="0022679D" w:rsidP="0022679D">
      <w:pPr>
        <w:rPr>
          <w:rFonts w:cs="Calibri"/>
          <w:bCs/>
        </w:rPr>
      </w:pPr>
      <w:r w:rsidRPr="0022679D">
        <w:rPr>
          <w:rFonts w:cs="Calibri"/>
          <w:bCs/>
        </w:rPr>
        <w:t xml:space="preserve">Podľa V. </w:t>
      </w:r>
      <w:proofErr w:type="spellStart"/>
      <w:r w:rsidRPr="0022679D">
        <w:rPr>
          <w:rFonts w:cs="Calibri"/>
          <w:bCs/>
        </w:rPr>
        <w:t>Puchalu</w:t>
      </w:r>
      <w:proofErr w:type="spellEnd"/>
      <w:r w:rsidRPr="0022679D">
        <w:rPr>
          <w:rFonts w:cs="Calibri"/>
          <w:bCs/>
        </w:rPr>
        <w:t xml:space="preserve"> </w:t>
      </w:r>
      <w:r w:rsidRPr="0022679D">
        <w:rPr>
          <w:rFonts w:cstheme="minorHAnsi"/>
        </w:rPr>
        <w:t>j</w:t>
      </w:r>
      <w:r w:rsidR="00CD3002">
        <w:rPr>
          <w:rFonts w:cstheme="minorHAnsi"/>
        </w:rPr>
        <w:t>ednou z</w:t>
      </w:r>
      <w:r w:rsidRPr="0022679D">
        <w:rPr>
          <w:rFonts w:cstheme="minorHAnsi"/>
        </w:rPr>
        <w:t xml:space="preserve"> priorít Tlačovej agentúry Slovenskej republiky v nasledujúcich týždňoch bude dianie v súvislosti s prezidentskými voľbami na Slovensku. Ke</w:t>
      </w:r>
      <w:r w:rsidRPr="0022679D">
        <w:rPr>
          <w:rFonts w:cstheme="minorHAnsi"/>
          <w:bCs/>
        </w:rPr>
        <w:t>ďže voľby sú dvojkolové, pokrytie udalosti je rozdelené do niekoľkých etáp.</w:t>
      </w:r>
      <w:r w:rsidRPr="0022679D">
        <w:rPr>
          <w:rFonts w:cstheme="minorHAnsi"/>
        </w:rPr>
        <w:t xml:space="preserve"> Prvé kolo je stanovené 23. marca, druhé kolo 6. apríla 2024. Volí sa v sobotu od 7.00 do 22.00. Voliči budú vyberať spomedzi 10 kandidátov.</w:t>
      </w:r>
    </w:p>
    <w:p w:rsidR="00794E41" w:rsidRDefault="0022679D" w:rsidP="00794E41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cs="Calibri"/>
          <w:bCs/>
        </w:rPr>
        <w:t>GR TASR V. Puchala detailne informoval členov rady o tom, ako budú TASR</w:t>
      </w:r>
      <w:r w:rsidR="00CD3002">
        <w:rPr>
          <w:rFonts w:cs="Calibri"/>
          <w:bCs/>
        </w:rPr>
        <w:t>,</w:t>
      </w:r>
      <w:r>
        <w:rPr>
          <w:rFonts w:cs="Calibri"/>
          <w:bCs/>
        </w:rPr>
        <w:t> weby TASR a TASR TV pokrývať predvolebnú kampaň, volebné víkendy, ako aj obdobie medzi nimi .</w:t>
      </w:r>
    </w:p>
    <w:p w:rsidR="0022679D" w:rsidRDefault="0022679D" w:rsidP="00794E41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cs="Calibri"/>
          <w:bCs/>
        </w:rPr>
        <w:t>Správna rada vzala materiál na vedomie.</w:t>
      </w:r>
    </w:p>
    <w:p w:rsidR="0022679D" w:rsidRPr="00794E41" w:rsidRDefault="0022679D" w:rsidP="00794E41">
      <w:pPr>
        <w:spacing w:before="100" w:beforeAutospacing="1" w:after="100" w:afterAutospacing="1" w:line="240" w:lineRule="auto"/>
        <w:rPr>
          <w:rFonts w:cs="Calibri"/>
          <w:bCs/>
        </w:rPr>
      </w:pPr>
      <w:r>
        <w:rPr>
          <w:rFonts w:cs="Calibri"/>
          <w:bCs/>
        </w:rPr>
        <w:t>__________________________________________________________________________________</w:t>
      </w:r>
    </w:p>
    <w:p w:rsidR="0022679D" w:rsidRPr="0022679D" w:rsidRDefault="0022679D" w:rsidP="0022679D">
      <w:pPr>
        <w:numPr>
          <w:ilvl w:val="0"/>
          <w:numId w:val="2"/>
        </w:numPr>
        <w:spacing w:before="100" w:beforeAutospacing="1" w:after="100" w:afterAutospacing="1" w:line="240" w:lineRule="auto"/>
        <w:ind w:left="1068"/>
        <w:rPr>
          <w:rFonts w:asciiTheme="minorHAnsi" w:hAnsiTheme="minorHAnsi" w:cstheme="minorHAnsi"/>
          <w:b/>
          <w:szCs w:val="24"/>
          <w:u w:val="single"/>
        </w:rPr>
      </w:pPr>
      <w:r w:rsidRPr="0022679D">
        <w:rPr>
          <w:rFonts w:asciiTheme="minorHAnsi" w:hAnsiTheme="minorHAnsi" w:cstheme="minorHAnsi"/>
          <w:b/>
          <w:szCs w:val="24"/>
          <w:u w:val="single"/>
        </w:rPr>
        <w:t xml:space="preserve">Vysporiadanie štúdie uskutočniteľnosti pre nerealizovaný komplexný redakčný systém TASR </w:t>
      </w:r>
    </w:p>
    <w:p w:rsidR="0022679D" w:rsidRPr="0022679D" w:rsidRDefault="0022679D" w:rsidP="0022679D">
      <w:pPr>
        <w:ind w:left="708"/>
        <w:rPr>
          <w:i/>
        </w:rPr>
      </w:pPr>
      <w:r w:rsidRPr="0022679D">
        <w:rPr>
          <w:i/>
        </w:rPr>
        <w:lastRenderedPageBreak/>
        <w:t>Na základe výsledkov inventarizácie majetku bol Inventarizačnou komisiou TASR predložený generálnemu riaditeľovi návrh na odpísanie majetku   „Štúdia uskutočniteľnosti“,  ktorý mal vstúpiť do obstarávacej ceny budúceho projektu „Redakčný systém novej generácie“.</w:t>
      </w:r>
    </w:p>
    <w:p w:rsidR="0022679D" w:rsidRPr="0022679D" w:rsidRDefault="0022679D" w:rsidP="0022679D">
      <w:pPr>
        <w:ind w:left="708"/>
        <w:rPr>
          <w:i/>
        </w:rPr>
      </w:pPr>
      <w:r w:rsidRPr="0022679D">
        <w:rPr>
          <w:i/>
        </w:rPr>
        <w:t xml:space="preserve">Uvedený projekt sa napriek súhlasnému stanovisku Úradu podpredsedu vlády SR TASR  nakoniec nepodarilo zrealizovať, vzhľadom na to, že na tento projekt neboli schválené finančné prostriedky. </w:t>
      </w:r>
    </w:p>
    <w:p w:rsidR="0022679D" w:rsidRPr="0022679D" w:rsidRDefault="0022679D" w:rsidP="0022679D">
      <w:pPr>
        <w:ind w:left="708"/>
        <w:rPr>
          <w:i/>
        </w:rPr>
      </w:pPr>
      <w:r w:rsidRPr="0022679D">
        <w:rPr>
          <w:i/>
        </w:rPr>
        <w:t>V tomto zmysle GR TASR žiada Správnu radu TASR o súhlas s vyradením majetku z účtovnej evidencie k termínu schválenia tohto rozhodnutia.</w:t>
      </w:r>
    </w:p>
    <w:p w:rsidR="0022679D" w:rsidRPr="0022679D" w:rsidRDefault="0022679D" w:rsidP="0022679D">
      <w:pPr>
        <w:ind w:left="708"/>
        <w:rPr>
          <w:rFonts w:cs="Arial"/>
          <w:i/>
        </w:rPr>
      </w:pPr>
      <w:r w:rsidRPr="0022679D">
        <w:rPr>
          <w:rFonts w:cs="Arial"/>
          <w:i/>
        </w:rPr>
        <w:t>Uvedená skutočnosť nebude mať vplyv na výsledok hospodárenia za rok 2024, keďže na uvedený majetok bola vytvorená opravná položka v plnej výške.</w:t>
      </w:r>
    </w:p>
    <w:p w:rsidR="0022679D" w:rsidRDefault="0022679D" w:rsidP="0022679D">
      <w:pPr>
        <w:ind w:left="720"/>
        <w:rPr>
          <w:rFonts w:cs="Arial"/>
        </w:rPr>
      </w:pPr>
      <w:r>
        <w:rPr>
          <w:rFonts w:cs="Arial"/>
        </w:rPr>
        <w:t>Následne A. Mezeiová predložila návrh na uznesenie:</w:t>
      </w:r>
    </w:p>
    <w:p w:rsidR="0022679D" w:rsidRDefault="0022679D" w:rsidP="0022679D">
      <w:pPr>
        <w:ind w:left="720"/>
        <w:rPr>
          <w:rFonts w:cs="Arial"/>
        </w:rPr>
      </w:pPr>
    </w:p>
    <w:p w:rsidR="0022679D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02/13</w:t>
      </w:r>
      <w:r w:rsidRPr="00E6357A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E6357A">
        <w:rPr>
          <w:rFonts w:asciiTheme="minorHAnsi" w:hAnsiTheme="minorHAnsi" w:cstheme="minorHAnsi"/>
          <w:b/>
        </w:rPr>
        <w:t>/2024:</w:t>
      </w:r>
    </w:p>
    <w:p w:rsidR="0022679D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2679D">
        <w:rPr>
          <w:rFonts w:asciiTheme="minorHAnsi" w:hAnsiTheme="minorHAnsi" w:cstheme="minorHAnsi"/>
        </w:rPr>
        <w:t>Správna rada TASR schvaľuje</w:t>
      </w:r>
      <w:r>
        <w:rPr>
          <w:rFonts w:asciiTheme="minorHAnsi" w:hAnsiTheme="minorHAnsi" w:cstheme="minorHAnsi"/>
        </w:rPr>
        <w:t xml:space="preserve"> vyradenie majetku „Štúdia uskutočniteľnosti“ z účtovnej evidencie k </w:t>
      </w:r>
      <w:r w:rsidR="00CD3002">
        <w:rPr>
          <w:rFonts w:asciiTheme="minorHAnsi" w:hAnsiTheme="minorHAnsi" w:cstheme="minorHAnsi"/>
        </w:rPr>
        <w:t>termín</w:t>
      </w:r>
      <w:r>
        <w:rPr>
          <w:rFonts w:asciiTheme="minorHAnsi" w:hAnsiTheme="minorHAnsi" w:cstheme="minorHAnsi"/>
        </w:rPr>
        <w:t>u schválenia tohto rozhodnutia.</w:t>
      </w:r>
    </w:p>
    <w:p w:rsidR="0022679D" w:rsidRPr="0022679D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>ZA:    5                                    PROTI: 0                                    ZDRŽAL SA: 0</w:t>
      </w:r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>J. Bednár</w:t>
      </w:r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P. </w:t>
      </w:r>
      <w:proofErr w:type="spellStart"/>
      <w:r w:rsidRPr="00E6357A">
        <w:rPr>
          <w:rFonts w:asciiTheme="minorHAnsi" w:hAnsiTheme="minorHAnsi" w:cstheme="minorHAnsi"/>
        </w:rPr>
        <w:t>Mestický</w:t>
      </w:r>
      <w:proofErr w:type="spellEnd"/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A. Mezeiová</w:t>
      </w:r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L. Mikuš</w:t>
      </w:r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6357A">
        <w:rPr>
          <w:rFonts w:asciiTheme="minorHAnsi" w:hAnsiTheme="minorHAnsi" w:cstheme="minorHAnsi"/>
        </w:rPr>
        <w:t xml:space="preserve"> J. </w:t>
      </w:r>
      <w:proofErr w:type="spellStart"/>
      <w:r w:rsidRPr="00E6357A">
        <w:rPr>
          <w:rFonts w:asciiTheme="minorHAnsi" w:hAnsiTheme="minorHAnsi" w:cstheme="minorHAnsi"/>
        </w:rPr>
        <w:t>Tuhovčák</w:t>
      </w:r>
      <w:proofErr w:type="spellEnd"/>
    </w:p>
    <w:p w:rsidR="0022679D" w:rsidRPr="00E6357A" w:rsidRDefault="0022679D" w:rsidP="0022679D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:rsidR="0022679D" w:rsidRDefault="0022679D" w:rsidP="0022679D">
      <w:pPr>
        <w:rPr>
          <w:rFonts w:asciiTheme="minorHAnsi" w:hAnsiTheme="minorHAnsi" w:cstheme="minorHAnsi"/>
          <w:b/>
        </w:rPr>
      </w:pPr>
      <w:r w:rsidRPr="00E6357A">
        <w:rPr>
          <w:rFonts w:asciiTheme="minorHAnsi" w:hAnsiTheme="minorHAnsi" w:cstheme="minorHAnsi"/>
          <w:b/>
        </w:rPr>
        <w:t>Uznesenie bolo prijaté</w:t>
      </w:r>
      <w:r>
        <w:rPr>
          <w:rFonts w:asciiTheme="minorHAnsi" w:hAnsiTheme="minorHAnsi" w:cstheme="minorHAnsi"/>
          <w:b/>
        </w:rPr>
        <w:t>.</w:t>
      </w:r>
    </w:p>
    <w:p w:rsidR="0022679D" w:rsidRDefault="0022679D" w:rsidP="002267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</w:t>
      </w: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7E405F" w:rsidRDefault="007E405F" w:rsidP="006B06A4">
      <w:pPr>
        <w:ind w:left="720"/>
        <w:rPr>
          <w:rFonts w:cs="Arial"/>
          <w:b/>
          <w:u w:val="single"/>
        </w:rPr>
      </w:pPr>
    </w:p>
    <w:p w:rsidR="007E405F" w:rsidRDefault="007E405F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6B06A4" w:rsidRDefault="006B06A4" w:rsidP="006B06A4">
      <w:pPr>
        <w:ind w:left="720"/>
        <w:rPr>
          <w:rFonts w:cs="Arial"/>
          <w:b/>
          <w:u w:val="single"/>
        </w:rPr>
      </w:pPr>
    </w:p>
    <w:p w:rsidR="0022679D" w:rsidRPr="006B06A4" w:rsidRDefault="0022679D" w:rsidP="006B06A4">
      <w:pPr>
        <w:pStyle w:val="Odsekzoznamu"/>
        <w:numPr>
          <w:ilvl w:val="0"/>
          <w:numId w:val="2"/>
        </w:numPr>
        <w:rPr>
          <w:rFonts w:cs="Arial"/>
          <w:b/>
          <w:u w:val="single"/>
        </w:rPr>
      </w:pPr>
      <w:r w:rsidRPr="006B06A4">
        <w:rPr>
          <w:rFonts w:cs="Arial"/>
          <w:b/>
          <w:u w:val="single"/>
        </w:rPr>
        <w:lastRenderedPageBreak/>
        <w:t>Rôzne</w:t>
      </w:r>
    </w:p>
    <w:p w:rsidR="0022679D" w:rsidRPr="0022679D" w:rsidRDefault="0022679D" w:rsidP="0022679D">
      <w:pPr>
        <w:rPr>
          <w:rFonts w:cs="Arial"/>
        </w:rPr>
      </w:pPr>
      <w:r w:rsidRPr="0022679D">
        <w:rPr>
          <w:rFonts w:cs="Arial"/>
        </w:rPr>
        <w:t>Členovia Správnej rady určili</w:t>
      </w:r>
      <w:r w:rsidR="006B06A4">
        <w:rPr>
          <w:rFonts w:cs="Arial"/>
        </w:rPr>
        <w:t xml:space="preserve"> termín najbližšie</w:t>
      </w:r>
      <w:r>
        <w:rPr>
          <w:rFonts w:cs="Arial"/>
        </w:rPr>
        <w:t xml:space="preserve">ho zasadnutia </w:t>
      </w:r>
      <w:r w:rsidR="006B06A4">
        <w:rPr>
          <w:rFonts w:cs="Arial"/>
        </w:rPr>
        <w:t xml:space="preserve">na </w:t>
      </w:r>
      <w:r>
        <w:rPr>
          <w:rFonts w:cs="Arial"/>
        </w:rPr>
        <w:t xml:space="preserve">12. </w:t>
      </w:r>
      <w:r w:rsidR="006B06A4">
        <w:rPr>
          <w:rFonts w:cs="Arial"/>
        </w:rPr>
        <w:t>m</w:t>
      </w:r>
      <w:r>
        <w:rPr>
          <w:rFonts w:cs="Arial"/>
        </w:rPr>
        <w:t>arca 2024.</w:t>
      </w:r>
    </w:p>
    <w:p w:rsidR="006B06A4" w:rsidRPr="00FA73A4" w:rsidRDefault="006B06A4" w:rsidP="006B06A4">
      <w:pPr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:rsidR="006B06A4" w:rsidRPr="00FA73A4" w:rsidRDefault="006B06A4" w:rsidP="006B06A4">
      <w:pPr>
        <w:ind w:left="720"/>
        <w:rPr>
          <w:rFonts w:asciiTheme="minorHAnsi" w:hAnsiTheme="minorHAnsi" w:cstheme="minorHAnsi"/>
        </w:rPr>
      </w:pPr>
    </w:p>
    <w:p w:rsidR="006B06A4" w:rsidRPr="00FA73A4" w:rsidRDefault="006B06A4" w:rsidP="006B06A4">
      <w:pPr>
        <w:ind w:left="720"/>
        <w:rPr>
          <w:rFonts w:asciiTheme="minorHAnsi" w:hAnsiTheme="minorHAnsi" w:cstheme="minorHAnsi"/>
        </w:rPr>
      </w:pPr>
    </w:p>
    <w:p w:rsidR="006B06A4" w:rsidRPr="00FA73A4" w:rsidRDefault="006B06A4" w:rsidP="006B06A4">
      <w:pPr>
        <w:ind w:left="720"/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13. februára 2024</w:t>
      </w:r>
    </w:p>
    <w:p w:rsidR="006B06A4" w:rsidRPr="00FA73A4" w:rsidRDefault="006B06A4" w:rsidP="006B06A4">
      <w:pPr>
        <w:ind w:left="720"/>
        <w:rPr>
          <w:rFonts w:asciiTheme="minorHAnsi" w:hAnsiTheme="minorHAnsi" w:cstheme="minorHAnsi"/>
        </w:rPr>
      </w:pPr>
    </w:p>
    <w:p w:rsidR="006B06A4" w:rsidRPr="00FA73A4" w:rsidRDefault="006B06A4" w:rsidP="006B06A4">
      <w:pPr>
        <w:ind w:left="720"/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 xml:space="preserve">Zapísala: </w:t>
      </w:r>
    </w:p>
    <w:p w:rsidR="006B06A4" w:rsidRPr="00FA73A4" w:rsidRDefault="006B06A4" w:rsidP="006B06A4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</w:p>
    <w:p w:rsidR="006B06A4" w:rsidRDefault="006B06A4" w:rsidP="006B06A4">
      <w:pPr>
        <w:ind w:left="720"/>
      </w:pPr>
      <w:r>
        <w:t xml:space="preserve">              </w:t>
      </w:r>
    </w:p>
    <w:p w:rsidR="006B06A4" w:rsidRDefault="006B06A4" w:rsidP="006B06A4">
      <w:pPr>
        <w:ind w:left="720"/>
      </w:pPr>
    </w:p>
    <w:p w:rsidR="006B06A4" w:rsidRDefault="006B06A4" w:rsidP="006B06A4">
      <w:pPr>
        <w:ind w:left="720"/>
      </w:pPr>
    </w:p>
    <w:p w:rsidR="006B06A4" w:rsidRDefault="006B06A4" w:rsidP="006B06A4">
      <w:pPr>
        <w:ind w:left="720"/>
      </w:pPr>
      <w:r>
        <w:t xml:space="preserve">                                                                              Alena Mezeiová v.r.</w:t>
      </w:r>
    </w:p>
    <w:p w:rsidR="006B06A4" w:rsidRPr="00FA73A4" w:rsidRDefault="006B06A4" w:rsidP="006B06A4">
      <w:pPr>
        <w:jc w:val="both"/>
        <w:rPr>
          <w:rFonts w:cstheme="minorHAnsi"/>
        </w:rPr>
      </w:pPr>
    </w:p>
    <w:p w:rsidR="0022679D" w:rsidRPr="0022679D" w:rsidRDefault="0022679D" w:rsidP="006B06A4">
      <w:pPr>
        <w:jc w:val="both"/>
        <w:rPr>
          <w:rFonts w:cs="Arial"/>
        </w:rPr>
      </w:pPr>
    </w:p>
    <w:p w:rsidR="0022679D" w:rsidRPr="0022679D" w:rsidRDefault="0022679D" w:rsidP="0022679D">
      <w:pPr>
        <w:ind w:left="720"/>
        <w:jc w:val="both"/>
        <w:rPr>
          <w:rFonts w:cs="Arial"/>
        </w:rPr>
      </w:pPr>
    </w:p>
    <w:p w:rsidR="00794E41" w:rsidRPr="0022679D" w:rsidRDefault="00794E41" w:rsidP="0022679D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:rsidR="00E6357A" w:rsidRPr="00E6357A" w:rsidRDefault="00E6357A" w:rsidP="00E6357A">
      <w:pPr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  <w:b/>
          <w:i/>
          <w:szCs w:val="24"/>
        </w:rPr>
      </w:pPr>
    </w:p>
    <w:p w:rsidR="00E6357A" w:rsidRPr="00E6357A" w:rsidRDefault="00E6357A" w:rsidP="00E6357A">
      <w:pPr>
        <w:rPr>
          <w:rFonts w:asciiTheme="minorHAnsi" w:hAnsiTheme="minorHAnsi" w:cstheme="minorHAnsi"/>
          <w:i/>
        </w:rPr>
      </w:pPr>
    </w:p>
    <w:p w:rsidR="00A528D3" w:rsidRDefault="00A528D3" w:rsidP="00E6357A"/>
    <w:sectPr w:rsidR="00A528D3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6F75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E539E"/>
    <w:multiLevelType w:val="hybridMultilevel"/>
    <w:tmpl w:val="BBE4AA66"/>
    <w:lvl w:ilvl="0" w:tplc="CAAE1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57A"/>
    <w:rsid w:val="00061354"/>
    <w:rsid w:val="000D58C8"/>
    <w:rsid w:val="0022679D"/>
    <w:rsid w:val="002C4626"/>
    <w:rsid w:val="006468CB"/>
    <w:rsid w:val="006B06A4"/>
    <w:rsid w:val="00794E41"/>
    <w:rsid w:val="007E405F"/>
    <w:rsid w:val="00922072"/>
    <w:rsid w:val="00A528D3"/>
    <w:rsid w:val="00CD3002"/>
    <w:rsid w:val="00E6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5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57A"/>
    <w:pPr>
      <w:ind w:left="720"/>
      <w:contextualSpacing/>
    </w:pPr>
  </w:style>
  <w:style w:type="paragraph" w:styleId="Bezriadkovania">
    <w:name w:val="No Spacing"/>
    <w:uiPriority w:val="1"/>
    <w:qFormat/>
    <w:rsid w:val="00E6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nhideWhenUsed/>
    <w:rsid w:val="00E635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E6357A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E635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2024-02-14T15:15:00Z</dcterms:created>
  <dcterms:modified xsi:type="dcterms:W3CDTF">2024-02-14T15:15:00Z</dcterms:modified>
</cp:coreProperties>
</file>