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72" w:rsidRPr="007E50BB" w:rsidRDefault="00564672" w:rsidP="00564672">
      <w:pPr>
        <w:rPr>
          <w:rFonts w:asciiTheme="minorHAnsi" w:hAnsiTheme="minorHAnsi" w:cstheme="minorHAnsi"/>
          <w:b/>
          <w:sz w:val="20"/>
          <w:szCs w:val="20"/>
        </w:rPr>
      </w:pPr>
      <w:r>
        <w:t xml:space="preserve">                                                                      </w:t>
      </w:r>
      <w:r w:rsidR="00294613">
        <w:t xml:space="preserve">   </w:t>
      </w:r>
      <w:r w:rsidR="00B262C7">
        <w:t xml:space="preserve">  </w:t>
      </w:r>
      <w:r w:rsidR="00294613"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ZÁPIS č. 4</w:t>
      </w:r>
    </w:p>
    <w:p w:rsidR="00564672" w:rsidRPr="007E50BB" w:rsidRDefault="00564672" w:rsidP="00564672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564672" w:rsidRDefault="00564672" w:rsidP="0056467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21. apríla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564672" w:rsidRDefault="00564672" w:rsidP="0056467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564672" w:rsidRDefault="00564672" w:rsidP="0056467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Alena</w:t>
      </w:r>
      <w:r w:rsidRPr="007E50BB">
        <w:rPr>
          <w:rFonts w:asciiTheme="minorHAnsi" w:hAnsiTheme="minorHAnsi" w:cstheme="minorHAnsi"/>
          <w:sz w:val="20"/>
          <w:szCs w:val="20"/>
        </w:rPr>
        <w:t xml:space="preserve"> Mezeiová ,</w:t>
      </w:r>
      <w:r>
        <w:rPr>
          <w:rFonts w:asciiTheme="minorHAnsi" w:hAnsiTheme="minorHAnsi" w:cstheme="minorHAnsi"/>
          <w:sz w:val="20"/>
          <w:szCs w:val="20"/>
        </w:rPr>
        <w:t xml:space="preserve"> Ladislav Mikuš, Joze</w:t>
      </w:r>
      <w:r w:rsidRPr="007E50BB">
        <w:rPr>
          <w:rFonts w:asciiTheme="minorHAnsi" w:hAnsiTheme="minorHAnsi" w:cstheme="minorHAnsi"/>
          <w:sz w:val="20"/>
          <w:szCs w:val="20"/>
        </w:rPr>
        <w:t xml:space="preserve">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</w:p>
    <w:p w:rsidR="00564672" w:rsidRDefault="00564672" w:rsidP="0056467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</w:p>
    <w:p w:rsidR="00564672" w:rsidRPr="007E50BB" w:rsidRDefault="00564672" w:rsidP="0056467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>Vladimír Puchala, generálny riaditeľ TASR</w:t>
      </w:r>
    </w:p>
    <w:p w:rsidR="00564672" w:rsidRPr="007E50BB" w:rsidRDefault="00564672" w:rsidP="0056467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564672" w:rsidRPr="008B2CCD" w:rsidRDefault="00564672" w:rsidP="00564672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64672" w:rsidRPr="007E50BB" w:rsidRDefault="00564672" w:rsidP="0056467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Rokovanie v zmysle čl. 3, 5, ods. 1 a čl. 9 ods. 6 Rokovacieho poriadku S</w:t>
      </w:r>
      <w:r>
        <w:rPr>
          <w:rFonts w:asciiTheme="minorHAnsi" w:hAnsiTheme="minorHAnsi" w:cstheme="minorHAnsi"/>
          <w:sz w:val="20"/>
          <w:szCs w:val="20"/>
        </w:rPr>
        <w:t xml:space="preserve">R TASR viedol predseda SR TASR Peter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564672" w:rsidRPr="007E50BB" w:rsidRDefault="00564672" w:rsidP="00564672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Program:</w:t>
      </w:r>
    </w:p>
    <w:p w:rsidR="00564672" w:rsidRPr="00294613" w:rsidRDefault="00564672" w:rsidP="00564672">
      <w:pPr>
        <w:rPr>
          <w:rFonts w:asciiTheme="minorHAnsi" w:hAnsiTheme="minorHAnsi" w:cstheme="minorHAnsi"/>
          <w:b/>
          <w:sz w:val="20"/>
          <w:szCs w:val="20"/>
        </w:rPr>
      </w:pPr>
      <w:r w:rsidRPr="00294613">
        <w:rPr>
          <w:rFonts w:asciiTheme="minorHAnsi" w:hAnsiTheme="minorHAnsi" w:cstheme="minorHAnsi"/>
          <w:b/>
          <w:sz w:val="20"/>
          <w:szCs w:val="20"/>
        </w:rPr>
        <w:t>1. Výročná správa o činnosti a hospodárení TASR v roku 2019</w:t>
      </w:r>
    </w:p>
    <w:p w:rsidR="00564672" w:rsidRPr="00294613" w:rsidRDefault="00564672" w:rsidP="00564672">
      <w:pPr>
        <w:rPr>
          <w:rFonts w:asciiTheme="minorHAnsi" w:hAnsiTheme="minorHAnsi" w:cstheme="minorHAnsi"/>
          <w:b/>
          <w:sz w:val="20"/>
          <w:szCs w:val="20"/>
        </w:rPr>
      </w:pPr>
      <w:r w:rsidRPr="00294613">
        <w:rPr>
          <w:rFonts w:asciiTheme="minorHAnsi" w:hAnsiTheme="minorHAnsi" w:cstheme="minorHAnsi"/>
          <w:b/>
          <w:sz w:val="20"/>
          <w:szCs w:val="20"/>
        </w:rPr>
        <w:t xml:space="preserve">2. Rôzne </w:t>
      </w:r>
    </w:p>
    <w:p w:rsidR="00564672" w:rsidRDefault="00564672" w:rsidP="0056467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8/2020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564672" w:rsidRPr="007E50BB" w:rsidRDefault="00564672" w:rsidP="0056467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564672" w:rsidRPr="007E50BB" w:rsidRDefault="00564672" w:rsidP="0056467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564672" w:rsidRPr="007E50BB" w:rsidRDefault="00564672" w:rsidP="00564672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564672" w:rsidRPr="00365AC0" w:rsidRDefault="00564672" w:rsidP="00564672">
      <w:pPr>
        <w:rPr>
          <w:rFonts w:ascii="Arial" w:hAnsi="Arial" w:cs="Arial"/>
          <w:b/>
          <w:szCs w:val="24"/>
        </w:rPr>
      </w:pPr>
      <w:r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64672" w:rsidRDefault="00564672" w:rsidP="0056467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1. Výročná správa o činnosti a hospodárení TASR za rok 2019</w:t>
      </w:r>
    </w:p>
    <w:p w:rsidR="00564672" w:rsidRDefault="00564672" w:rsidP="00564672">
      <w:pPr>
        <w:tabs>
          <w:tab w:val="left" w:pos="633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Predseda SR TASR P.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požiadal generálneho riaditeľa TASR V. </w:t>
      </w:r>
      <w:proofErr w:type="spellStart"/>
      <w:r>
        <w:rPr>
          <w:rFonts w:asciiTheme="minorHAnsi" w:hAnsiTheme="minorHAnsi" w:cstheme="minorHAnsi"/>
          <w:sz w:val="20"/>
          <w:szCs w:val="20"/>
        </w:rPr>
        <w:t>Puchalu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, aby </w:t>
      </w:r>
      <w:proofErr w:type="spellStart"/>
      <w:r>
        <w:rPr>
          <w:rFonts w:asciiTheme="minorHAnsi" w:hAnsiTheme="minorHAnsi" w:cstheme="minorHAnsi"/>
          <w:sz w:val="20"/>
          <w:szCs w:val="20"/>
        </w:rPr>
        <w:t>odprezentoval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materiál.</w:t>
      </w:r>
    </w:p>
    <w:p w:rsidR="00564672" w:rsidRPr="00294613" w:rsidRDefault="00564672" w:rsidP="00564672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cs="Calibri"/>
          <w:i/>
          <w:spacing w:val="39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Podľa V. </w:t>
      </w:r>
      <w:proofErr w:type="spellStart"/>
      <w:r>
        <w:rPr>
          <w:rFonts w:asciiTheme="minorHAnsi" w:hAnsiTheme="minorHAnsi" w:cstheme="minorHAnsi"/>
          <w:sz w:val="20"/>
          <w:szCs w:val="20"/>
        </w:rPr>
        <w:t>Puchalu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94613">
        <w:rPr>
          <w:rFonts w:cs="Calibri"/>
          <w:b/>
          <w:i/>
          <w:sz w:val="20"/>
          <w:szCs w:val="20"/>
        </w:rPr>
        <w:t>úl</w:t>
      </w:r>
      <w:r w:rsidRPr="00294613">
        <w:rPr>
          <w:rFonts w:cs="Calibri"/>
          <w:b/>
          <w:i/>
          <w:spacing w:val="-2"/>
          <w:sz w:val="20"/>
          <w:szCs w:val="20"/>
        </w:rPr>
        <w:t>o</w:t>
      </w:r>
      <w:r w:rsidRPr="00294613">
        <w:rPr>
          <w:rFonts w:cs="Calibri"/>
          <w:b/>
          <w:i/>
          <w:spacing w:val="1"/>
          <w:sz w:val="20"/>
          <w:szCs w:val="20"/>
        </w:rPr>
        <w:t>h</w:t>
      </w:r>
      <w:r w:rsidRPr="00294613">
        <w:rPr>
          <w:rFonts w:cs="Calibri"/>
          <w:b/>
          <w:i/>
          <w:sz w:val="20"/>
          <w:szCs w:val="20"/>
        </w:rPr>
        <w:t xml:space="preserve">y, </w:t>
      </w:r>
      <w:r w:rsidRPr="00294613">
        <w:rPr>
          <w:rFonts w:cs="Calibri"/>
          <w:b/>
          <w:i/>
          <w:spacing w:val="-1"/>
          <w:sz w:val="20"/>
          <w:szCs w:val="20"/>
        </w:rPr>
        <w:t>k</w:t>
      </w:r>
      <w:r w:rsidRPr="00294613">
        <w:rPr>
          <w:rFonts w:cs="Calibri"/>
          <w:b/>
          <w:i/>
          <w:spacing w:val="1"/>
          <w:sz w:val="20"/>
          <w:szCs w:val="20"/>
        </w:rPr>
        <w:t>t</w:t>
      </w:r>
      <w:r w:rsidRPr="00294613">
        <w:rPr>
          <w:rFonts w:cs="Calibri"/>
          <w:b/>
          <w:i/>
          <w:sz w:val="20"/>
          <w:szCs w:val="20"/>
        </w:rPr>
        <w:t>o</w:t>
      </w:r>
      <w:r w:rsidRPr="00294613">
        <w:rPr>
          <w:rFonts w:cs="Calibri"/>
          <w:b/>
          <w:i/>
          <w:spacing w:val="-2"/>
          <w:sz w:val="20"/>
          <w:szCs w:val="20"/>
        </w:rPr>
        <w:t>r</w:t>
      </w:r>
      <w:r w:rsidRPr="00294613">
        <w:rPr>
          <w:rFonts w:cs="Calibri"/>
          <w:b/>
          <w:i/>
          <w:sz w:val="20"/>
          <w:szCs w:val="20"/>
        </w:rPr>
        <w:t>é TASR vy</w:t>
      </w:r>
      <w:r w:rsidRPr="00294613">
        <w:rPr>
          <w:rFonts w:cs="Calibri"/>
          <w:b/>
          <w:i/>
          <w:spacing w:val="1"/>
          <w:sz w:val="20"/>
          <w:szCs w:val="20"/>
        </w:rPr>
        <w:t>p</w:t>
      </w:r>
      <w:r w:rsidRPr="00294613">
        <w:rPr>
          <w:rFonts w:cs="Calibri"/>
          <w:b/>
          <w:i/>
          <w:sz w:val="20"/>
          <w:szCs w:val="20"/>
        </w:rPr>
        <w:t>lývajú</w:t>
      </w:r>
      <w:r w:rsidRPr="00294613">
        <w:rPr>
          <w:rFonts w:cs="Calibri"/>
          <w:i/>
          <w:sz w:val="20"/>
          <w:szCs w:val="20"/>
        </w:rPr>
        <w:t xml:space="preserve">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z w:val="20"/>
          <w:szCs w:val="20"/>
        </w:rPr>
        <w:t xml:space="preserve">o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z w:val="20"/>
          <w:szCs w:val="20"/>
        </w:rPr>
        <w:t>á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-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 xml:space="preserve">a </w:t>
      </w:r>
      <w:r w:rsidRPr="00294613">
        <w:rPr>
          <w:rFonts w:cs="Arial"/>
          <w:bCs/>
          <w:i/>
          <w:sz w:val="20"/>
          <w:szCs w:val="20"/>
        </w:rPr>
        <w:t>č. 385/2008 Z. z. o Tlačovej agentúre Slovenskej republiky a o zmene niektorých zákonov v znení neskorších predpisov</w:t>
      </w:r>
      <w:r w:rsidRPr="00294613">
        <w:rPr>
          <w:rFonts w:cs="Calibri"/>
          <w:i/>
          <w:spacing w:val="9"/>
          <w:sz w:val="20"/>
          <w:szCs w:val="20"/>
        </w:rPr>
        <w:t xml:space="preserve"> </w:t>
      </w:r>
      <w:r w:rsidRPr="00294613">
        <w:rPr>
          <w:rFonts w:cs="Calibri"/>
          <w:b/>
          <w:i/>
          <w:spacing w:val="1"/>
          <w:sz w:val="20"/>
          <w:szCs w:val="20"/>
        </w:rPr>
        <w:t>b</w:t>
      </w:r>
      <w:r w:rsidRPr="00294613">
        <w:rPr>
          <w:rFonts w:cs="Calibri"/>
          <w:b/>
          <w:i/>
          <w:sz w:val="20"/>
          <w:szCs w:val="20"/>
        </w:rPr>
        <w:t>o</w:t>
      </w:r>
      <w:r w:rsidRPr="00294613">
        <w:rPr>
          <w:rFonts w:cs="Calibri"/>
          <w:b/>
          <w:i/>
          <w:spacing w:val="-2"/>
          <w:sz w:val="20"/>
          <w:szCs w:val="20"/>
        </w:rPr>
        <w:t>l</w:t>
      </w:r>
      <w:r w:rsidRPr="00294613">
        <w:rPr>
          <w:rFonts w:cs="Calibri"/>
          <w:b/>
          <w:i/>
          <w:sz w:val="20"/>
          <w:szCs w:val="20"/>
        </w:rPr>
        <w:t>i v</w:t>
      </w:r>
      <w:r w:rsidRPr="00294613">
        <w:rPr>
          <w:rFonts w:cs="Calibri"/>
          <w:b/>
          <w:i/>
          <w:spacing w:val="1"/>
          <w:sz w:val="20"/>
          <w:szCs w:val="20"/>
        </w:rPr>
        <w:t> </w:t>
      </w:r>
      <w:r w:rsidRPr="00294613">
        <w:rPr>
          <w:rFonts w:cs="Calibri"/>
          <w:b/>
          <w:i/>
          <w:sz w:val="20"/>
          <w:szCs w:val="20"/>
        </w:rPr>
        <w:t>ro</w:t>
      </w:r>
      <w:r w:rsidRPr="00294613">
        <w:rPr>
          <w:rFonts w:cs="Calibri"/>
          <w:b/>
          <w:i/>
          <w:spacing w:val="-1"/>
          <w:sz w:val="20"/>
          <w:szCs w:val="20"/>
        </w:rPr>
        <w:t>k</w:t>
      </w:r>
      <w:r w:rsidRPr="00294613">
        <w:rPr>
          <w:rFonts w:cs="Calibri"/>
          <w:b/>
          <w:i/>
          <w:sz w:val="20"/>
          <w:szCs w:val="20"/>
        </w:rPr>
        <w:t>u</w:t>
      </w:r>
      <w:r w:rsidRPr="00294613">
        <w:rPr>
          <w:rFonts w:cs="Calibri"/>
          <w:b/>
          <w:i/>
          <w:spacing w:val="38"/>
          <w:sz w:val="20"/>
          <w:szCs w:val="20"/>
        </w:rPr>
        <w:t xml:space="preserve"> </w:t>
      </w:r>
      <w:r w:rsidRPr="00294613">
        <w:rPr>
          <w:rFonts w:cs="Calibri"/>
          <w:b/>
          <w:i/>
          <w:spacing w:val="1"/>
          <w:sz w:val="20"/>
          <w:szCs w:val="20"/>
        </w:rPr>
        <w:t>2</w:t>
      </w:r>
      <w:r w:rsidRPr="00294613">
        <w:rPr>
          <w:rFonts w:cs="Calibri"/>
          <w:b/>
          <w:i/>
          <w:spacing w:val="-1"/>
          <w:sz w:val="20"/>
          <w:szCs w:val="20"/>
        </w:rPr>
        <w:t>0</w:t>
      </w:r>
      <w:r w:rsidRPr="00294613">
        <w:rPr>
          <w:rFonts w:cs="Calibri"/>
          <w:b/>
          <w:i/>
          <w:spacing w:val="1"/>
          <w:sz w:val="20"/>
          <w:szCs w:val="20"/>
        </w:rPr>
        <w:t>1</w:t>
      </w:r>
      <w:r w:rsidRPr="00294613">
        <w:rPr>
          <w:rFonts w:cs="Calibri"/>
          <w:b/>
          <w:i/>
          <w:sz w:val="20"/>
          <w:szCs w:val="20"/>
        </w:rPr>
        <w:t>9</w:t>
      </w:r>
      <w:r w:rsidRPr="00294613">
        <w:rPr>
          <w:rFonts w:cs="Calibri"/>
          <w:b/>
          <w:i/>
          <w:spacing w:val="40"/>
          <w:sz w:val="20"/>
          <w:szCs w:val="20"/>
        </w:rPr>
        <w:t xml:space="preserve"> </w:t>
      </w:r>
      <w:r w:rsidRPr="00294613">
        <w:rPr>
          <w:rFonts w:cs="Calibri"/>
          <w:b/>
          <w:i/>
          <w:sz w:val="20"/>
          <w:szCs w:val="20"/>
        </w:rPr>
        <w:t>s</w:t>
      </w:r>
      <w:r w:rsidRPr="00294613">
        <w:rPr>
          <w:rFonts w:cs="Calibri"/>
          <w:b/>
          <w:i/>
          <w:spacing w:val="1"/>
          <w:sz w:val="20"/>
          <w:szCs w:val="20"/>
        </w:rPr>
        <w:t>p</w:t>
      </w:r>
      <w:r w:rsidRPr="00294613">
        <w:rPr>
          <w:rFonts w:cs="Calibri"/>
          <w:b/>
          <w:i/>
          <w:spacing w:val="-2"/>
          <w:sz w:val="20"/>
          <w:szCs w:val="20"/>
        </w:rPr>
        <w:t>l</w:t>
      </w:r>
      <w:r w:rsidRPr="00294613">
        <w:rPr>
          <w:rFonts w:cs="Calibri"/>
          <w:b/>
          <w:i/>
          <w:spacing w:val="1"/>
          <w:sz w:val="20"/>
          <w:szCs w:val="20"/>
        </w:rPr>
        <w:t>n</w:t>
      </w:r>
      <w:r w:rsidRPr="00294613">
        <w:rPr>
          <w:rFonts w:cs="Calibri"/>
          <w:b/>
          <w:i/>
          <w:sz w:val="20"/>
          <w:szCs w:val="20"/>
        </w:rPr>
        <w:t>e</w:t>
      </w:r>
      <w:r w:rsidRPr="00294613">
        <w:rPr>
          <w:rFonts w:cs="Calibri"/>
          <w:b/>
          <w:i/>
          <w:spacing w:val="-1"/>
          <w:sz w:val="20"/>
          <w:szCs w:val="20"/>
        </w:rPr>
        <w:t>n</w:t>
      </w:r>
      <w:r w:rsidRPr="00294613">
        <w:rPr>
          <w:rFonts w:cs="Calibri"/>
          <w:b/>
          <w:i/>
          <w:spacing w:val="1"/>
          <w:sz w:val="20"/>
          <w:szCs w:val="20"/>
        </w:rPr>
        <w:t>é</w:t>
      </w:r>
      <w:r w:rsidRPr="00294613">
        <w:rPr>
          <w:rFonts w:cs="Calibri"/>
          <w:b/>
          <w:i/>
          <w:sz w:val="20"/>
          <w:szCs w:val="20"/>
        </w:rPr>
        <w:t>.</w:t>
      </w:r>
      <w:r w:rsidRPr="00294613">
        <w:rPr>
          <w:rFonts w:cs="Calibri"/>
          <w:i/>
          <w:spacing w:val="39"/>
          <w:sz w:val="20"/>
          <w:szCs w:val="20"/>
        </w:rPr>
        <w:t xml:space="preserve"> </w:t>
      </w:r>
    </w:p>
    <w:p w:rsidR="00564672" w:rsidRPr="00294613" w:rsidRDefault="00564672" w:rsidP="00564672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cs="Calibri"/>
          <w:i/>
          <w:sz w:val="20"/>
          <w:szCs w:val="20"/>
        </w:rPr>
      </w:pPr>
      <w:r w:rsidRPr="00294613">
        <w:rPr>
          <w:rFonts w:cs="Calibri"/>
          <w:i/>
          <w:sz w:val="20"/>
          <w:szCs w:val="20"/>
        </w:rPr>
        <w:t xml:space="preserve">     </w:t>
      </w:r>
      <w:r w:rsidRPr="00294613">
        <w:rPr>
          <w:i/>
          <w:sz w:val="20"/>
          <w:szCs w:val="20"/>
        </w:rPr>
        <w:t>TASR prinášala dostatok informácií pre slobodné utváranie názorov. Ponúkala celistvý obraz Slovenska bez ohľadu na komerčnú hodnotu informácií.  V zmysle svojej hlavnej činnosti vyhľadávala  aktuálne, včasné, overené, neskreslené a nestranné informácie,</w:t>
      </w:r>
      <w:r w:rsidRPr="00294613">
        <w:rPr>
          <w:rFonts w:cs="Calibri"/>
          <w:i/>
          <w:spacing w:val="2"/>
          <w:sz w:val="20"/>
          <w:szCs w:val="20"/>
        </w:rPr>
        <w:t xml:space="preserve"> 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>oré</w:t>
      </w:r>
      <w:r w:rsidRPr="00294613">
        <w:rPr>
          <w:rFonts w:cs="Calibri"/>
          <w:i/>
          <w:spacing w:val="7"/>
          <w:sz w:val="20"/>
          <w:szCs w:val="20"/>
        </w:rPr>
        <w:t xml:space="preserve"> </w:t>
      </w:r>
      <w:r w:rsidRPr="00294613">
        <w:rPr>
          <w:rFonts w:cs="Calibri"/>
          <w:i/>
          <w:spacing w:val="-3"/>
          <w:sz w:val="20"/>
          <w:szCs w:val="20"/>
        </w:rPr>
        <w:t>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racovávala</w:t>
      </w:r>
      <w:r w:rsidRPr="00294613">
        <w:rPr>
          <w:rFonts w:cs="Calibri"/>
          <w:i/>
          <w:spacing w:val="5"/>
          <w:sz w:val="20"/>
          <w:szCs w:val="20"/>
        </w:rPr>
        <w:t xml:space="preserve"> </w:t>
      </w:r>
      <w:r w:rsidRPr="00294613">
        <w:rPr>
          <w:rFonts w:cs="Calibri"/>
          <w:i/>
          <w:spacing w:val="-1"/>
          <w:sz w:val="20"/>
          <w:szCs w:val="20"/>
        </w:rPr>
        <w:t>f</w:t>
      </w:r>
      <w:r w:rsidRPr="00294613">
        <w:rPr>
          <w:rFonts w:cs="Calibri"/>
          <w:i/>
          <w:sz w:val="20"/>
          <w:szCs w:val="20"/>
        </w:rPr>
        <w:t>or</w:t>
      </w:r>
      <w:r w:rsidRPr="00294613">
        <w:rPr>
          <w:rFonts w:cs="Calibri"/>
          <w:i/>
          <w:spacing w:val="-2"/>
          <w:sz w:val="20"/>
          <w:szCs w:val="20"/>
        </w:rPr>
        <w:t>m</w:t>
      </w:r>
      <w:r w:rsidRPr="00294613">
        <w:rPr>
          <w:rFonts w:cs="Calibri"/>
          <w:i/>
          <w:sz w:val="20"/>
          <w:szCs w:val="20"/>
        </w:rPr>
        <w:t>ou</w:t>
      </w:r>
      <w:r w:rsidRPr="00294613">
        <w:rPr>
          <w:rFonts w:cs="Calibri"/>
          <w:i/>
          <w:spacing w:val="6"/>
          <w:sz w:val="20"/>
          <w:szCs w:val="20"/>
        </w:rPr>
        <w:t xml:space="preserve"> 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-1"/>
          <w:sz w:val="20"/>
          <w:szCs w:val="20"/>
        </w:rPr>
        <w:t>xt</w:t>
      </w:r>
      <w:r w:rsidRPr="00294613">
        <w:rPr>
          <w:rFonts w:cs="Calibri"/>
          <w:i/>
          <w:sz w:val="20"/>
          <w:szCs w:val="20"/>
        </w:rPr>
        <w:t>ových</w:t>
      </w:r>
      <w:r w:rsidRPr="00294613">
        <w:rPr>
          <w:rFonts w:cs="Calibri"/>
          <w:i/>
          <w:spacing w:val="8"/>
          <w:sz w:val="20"/>
          <w:szCs w:val="20"/>
        </w:rPr>
        <w:t xml:space="preserve"> </w:t>
      </w:r>
      <w:r w:rsidRPr="00294613">
        <w:rPr>
          <w:rFonts w:cs="Calibri"/>
          <w:i/>
          <w:spacing w:val="-3"/>
          <w:sz w:val="20"/>
          <w:szCs w:val="20"/>
        </w:rPr>
        <w:t>s</w:t>
      </w:r>
      <w:r w:rsidRPr="00294613">
        <w:rPr>
          <w:rFonts w:cs="Calibri"/>
          <w:i/>
          <w:spacing w:val="1"/>
          <w:sz w:val="20"/>
          <w:szCs w:val="20"/>
        </w:rPr>
        <w:t>úb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-2"/>
          <w:sz w:val="20"/>
          <w:szCs w:val="20"/>
        </w:rPr>
        <w:t>r</w:t>
      </w:r>
      <w:r w:rsidRPr="00294613">
        <w:rPr>
          <w:rFonts w:cs="Calibri"/>
          <w:i/>
          <w:sz w:val="20"/>
          <w:szCs w:val="20"/>
        </w:rPr>
        <w:t>ov,</w:t>
      </w:r>
      <w:r w:rsidRPr="00294613">
        <w:rPr>
          <w:rFonts w:cs="Calibri"/>
          <w:i/>
          <w:spacing w:val="5"/>
          <w:sz w:val="20"/>
          <w:szCs w:val="20"/>
        </w:rPr>
        <w:t xml:space="preserve">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pacing w:val="-3"/>
          <w:sz w:val="20"/>
          <w:szCs w:val="20"/>
        </w:rPr>
        <w:t>v</w:t>
      </w:r>
      <w:r w:rsidRPr="00294613">
        <w:rPr>
          <w:rFonts w:cs="Calibri"/>
          <w:i/>
          <w:spacing w:val="1"/>
          <w:sz w:val="20"/>
          <w:szCs w:val="20"/>
        </w:rPr>
        <w:t>u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>ových</w:t>
      </w:r>
      <w:r w:rsidRPr="00294613">
        <w:rPr>
          <w:rFonts w:cs="Calibri"/>
          <w:i/>
          <w:spacing w:val="8"/>
          <w:sz w:val="20"/>
          <w:szCs w:val="20"/>
        </w:rPr>
        <w:t xml:space="preserve">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pacing w:val="-2"/>
          <w:sz w:val="20"/>
          <w:szCs w:val="20"/>
        </w:rPr>
        <w:t>á</w:t>
      </w:r>
      <w:r w:rsidRPr="00294613">
        <w:rPr>
          <w:rFonts w:cs="Calibri"/>
          <w:i/>
          <w:spacing w:val="1"/>
          <w:sz w:val="20"/>
          <w:szCs w:val="20"/>
        </w:rPr>
        <w:t>zn</w:t>
      </w:r>
      <w:r w:rsidRPr="00294613">
        <w:rPr>
          <w:rFonts w:cs="Calibri"/>
          <w:i/>
          <w:spacing w:val="-2"/>
          <w:sz w:val="20"/>
          <w:szCs w:val="20"/>
        </w:rPr>
        <w:t>a</w:t>
      </w:r>
      <w:r w:rsidRPr="00294613">
        <w:rPr>
          <w:rFonts w:cs="Calibri"/>
          <w:i/>
          <w:sz w:val="20"/>
          <w:szCs w:val="20"/>
        </w:rPr>
        <w:t xml:space="preserve">mov,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z w:val="20"/>
          <w:szCs w:val="20"/>
        </w:rPr>
        <w:t>v</w:t>
      </w:r>
      <w:r w:rsidRPr="00294613">
        <w:rPr>
          <w:rFonts w:cs="Calibri"/>
          <w:i/>
          <w:spacing w:val="1"/>
          <w:sz w:val="20"/>
          <w:szCs w:val="20"/>
        </w:rPr>
        <w:t>u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>ov</w:t>
      </w:r>
      <w:r w:rsidRPr="00294613">
        <w:rPr>
          <w:rFonts w:cs="Calibri"/>
          <w:i/>
          <w:spacing w:val="1"/>
          <w:sz w:val="20"/>
          <w:szCs w:val="20"/>
        </w:rPr>
        <w:t>o-</w:t>
      </w:r>
      <w:r w:rsidRPr="00294613">
        <w:rPr>
          <w:rFonts w:cs="Calibri"/>
          <w:i/>
          <w:spacing w:val="-2"/>
          <w:sz w:val="20"/>
          <w:szCs w:val="20"/>
        </w:rPr>
        <w:t>o</w:t>
      </w:r>
      <w:r w:rsidRPr="00294613">
        <w:rPr>
          <w:rFonts w:cs="Calibri"/>
          <w:i/>
          <w:spacing w:val="1"/>
          <w:sz w:val="20"/>
          <w:szCs w:val="20"/>
        </w:rPr>
        <w:t>b</w:t>
      </w:r>
      <w:r w:rsidRPr="00294613">
        <w:rPr>
          <w:rFonts w:cs="Calibri"/>
          <w:i/>
          <w:sz w:val="20"/>
          <w:szCs w:val="20"/>
        </w:rPr>
        <w:t>ra</w:t>
      </w:r>
      <w:r w:rsidRPr="00294613">
        <w:rPr>
          <w:rFonts w:cs="Calibri"/>
          <w:i/>
          <w:spacing w:val="-1"/>
          <w:sz w:val="20"/>
          <w:szCs w:val="20"/>
        </w:rPr>
        <w:t>z</w:t>
      </w:r>
      <w:r w:rsidRPr="00294613">
        <w:rPr>
          <w:rFonts w:cs="Calibri"/>
          <w:i/>
          <w:sz w:val="20"/>
          <w:szCs w:val="20"/>
        </w:rPr>
        <w:t xml:space="preserve">ových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pacing w:val="-2"/>
          <w:sz w:val="20"/>
          <w:szCs w:val="20"/>
        </w:rPr>
        <w:t>á</w:t>
      </w:r>
      <w:r w:rsidRPr="00294613">
        <w:rPr>
          <w:rFonts w:cs="Calibri"/>
          <w:i/>
          <w:spacing w:val="1"/>
          <w:sz w:val="20"/>
          <w:szCs w:val="20"/>
        </w:rPr>
        <w:t>zn</w:t>
      </w:r>
      <w:r w:rsidRPr="00294613">
        <w:rPr>
          <w:rFonts w:cs="Calibri"/>
          <w:i/>
          <w:sz w:val="20"/>
          <w:szCs w:val="20"/>
        </w:rPr>
        <w:t>amov,</w:t>
      </w:r>
      <w:r w:rsidRPr="00294613">
        <w:rPr>
          <w:rFonts w:cs="Calibri"/>
          <w:i/>
          <w:spacing w:val="2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-1"/>
          <w:sz w:val="20"/>
          <w:szCs w:val="20"/>
        </w:rPr>
        <w:t>b</w:t>
      </w:r>
      <w:r w:rsidRPr="00294613">
        <w:rPr>
          <w:rFonts w:cs="Calibri"/>
          <w:i/>
          <w:sz w:val="20"/>
          <w:szCs w:val="20"/>
        </w:rPr>
        <w:t>ra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z w:val="20"/>
          <w:szCs w:val="20"/>
        </w:rPr>
        <w:t xml:space="preserve">ových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pacing w:val="-2"/>
          <w:sz w:val="20"/>
          <w:szCs w:val="20"/>
        </w:rPr>
        <w:t>á</w:t>
      </w:r>
      <w:r w:rsidRPr="00294613">
        <w:rPr>
          <w:rFonts w:cs="Calibri"/>
          <w:i/>
          <w:spacing w:val="1"/>
          <w:sz w:val="20"/>
          <w:szCs w:val="20"/>
        </w:rPr>
        <w:t>zn</w:t>
      </w:r>
      <w:r w:rsidRPr="00294613">
        <w:rPr>
          <w:rFonts w:cs="Calibri"/>
          <w:i/>
          <w:sz w:val="20"/>
          <w:szCs w:val="20"/>
        </w:rPr>
        <w:t>amov. I</w:t>
      </w:r>
      <w:r w:rsidRPr="00294613">
        <w:rPr>
          <w:rFonts w:cs="Calibri"/>
          <w:i/>
          <w:spacing w:val="-1"/>
          <w:sz w:val="20"/>
          <w:szCs w:val="20"/>
        </w:rPr>
        <w:t>n</w:t>
      </w:r>
      <w:r w:rsidRPr="00294613">
        <w:rPr>
          <w:rFonts w:cs="Calibri"/>
          <w:i/>
          <w:spacing w:val="1"/>
          <w:sz w:val="20"/>
          <w:szCs w:val="20"/>
        </w:rPr>
        <w:t>f</w:t>
      </w:r>
      <w:r w:rsidRPr="00294613">
        <w:rPr>
          <w:rFonts w:cs="Calibri"/>
          <w:i/>
          <w:sz w:val="20"/>
          <w:szCs w:val="20"/>
        </w:rPr>
        <w:t xml:space="preserve">ormácie TASR </w:t>
      </w:r>
      <w:r w:rsidRPr="00294613">
        <w:rPr>
          <w:rFonts w:cs="Calibri"/>
          <w:i/>
          <w:spacing w:val="1"/>
          <w:sz w:val="20"/>
          <w:szCs w:val="20"/>
        </w:rPr>
        <w:t>u</w:t>
      </w:r>
      <w:r w:rsidRPr="00294613">
        <w:rPr>
          <w:rFonts w:cs="Calibri"/>
          <w:i/>
          <w:sz w:val="20"/>
          <w:szCs w:val="20"/>
        </w:rPr>
        <w:t>c</w:t>
      </w:r>
      <w:r w:rsidRPr="00294613">
        <w:rPr>
          <w:rFonts w:cs="Calibri"/>
          <w:i/>
          <w:spacing w:val="1"/>
          <w:sz w:val="20"/>
          <w:szCs w:val="20"/>
        </w:rPr>
        <w:t>h</w:t>
      </w:r>
      <w:r w:rsidRPr="00294613">
        <w:rPr>
          <w:rFonts w:cs="Calibri"/>
          <w:i/>
          <w:sz w:val="20"/>
          <w:szCs w:val="20"/>
        </w:rPr>
        <w:t>ováva</w:t>
      </w:r>
      <w:r w:rsidRPr="00294613">
        <w:rPr>
          <w:rFonts w:cs="Calibri"/>
          <w:i/>
          <w:spacing w:val="-2"/>
          <w:sz w:val="20"/>
          <w:szCs w:val="20"/>
        </w:rPr>
        <w:t>l</w:t>
      </w:r>
      <w:r w:rsidRPr="00294613">
        <w:rPr>
          <w:rFonts w:cs="Calibri"/>
          <w:i/>
          <w:sz w:val="20"/>
          <w:szCs w:val="20"/>
        </w:rPr>
        <w:t>a a</w:t>
      </w:r>
      <w:r w:rsidRPr="00294613">
        <w:rPr>
          <w:rFonts w:cs="Calibri"/>
          <w:i/>
          <w:spacing w:val="1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rís</w:t>
      </w:r>
      <w:r w:rsidRPr="00294613">
        <w:rPr>
          <w:rFonts w:cs="Calibri"/>
          <w:i/>
          <w:spacing w:val="-1"/>
          <w:sz w:val="20"/>
          <w:szCs w:val="20"/>
        </w:rPr>
        <w:t>t</w:t>
      </w:r>
      <w:r w:rsidRPr="00294613">
        <w:rPr>
          <w:rFonts w:cs="Calibri"/>
          <w:i/>
          <w:spacing w:val="1"/>
          <w:sz w:val="20"/>
          <w:szCs w:val="20"/>
        </w:rPr>
        <w:t>u</w:t>
      </w:r>
      <w:r w:rsidRPr="00294613">
        <w:rPr>
          <w:rFonts w:cs="Calibri"/>
          <w:i/>
          <w:spacing w:val="-1"/>
          <w:sz w:val="20"/>
          <w:szCs w:val="20"/>
        </w:rPr>
        <w:t>p</w:t>
      </w:r>
      <w:r w:rsidRPr="00294613">
        <w:rPr>
          <w:rFonts w:cs="Calibri"/>
          <w:i/>
          <w:spacing w:val="1"/>
          <w:sz w:val="20"/>
          <w:szCs w:val="20"/>
        </w:rPr>
        <w:t>ň</w:t>
      </w:r>
      <w:r w:rsidRPr="00294613">
        <w:rPr>
          <w:rFonts w:cs="Calibri"/>
          <w:i/>
          <w:sz w:val="20"/>
          <w:szCs w:val="20"/>
        </w:rPr>
        <w:t>ovala.</w:t>
      </w:r>
    </w:p>
    <w:p w:rsidR="00564672" w:rsidRPr="00294613" w:rsidRDefault="00564672" w:rsidP="00564672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cs="Calibri"/>
          <w:i/>
          <w:sz w:val="20"/>
          <w:szCs w:val="20"/>
        </w:rPr>
      </w:pPr>
      <w:r w:rsidRPr="00294613">
        <w:rPr>
          <w:rFonts w:cs="Calibri"/>
          <w:b/>
          <w:bCs/>
          <w:i/>
          <w:spacing w:val="-1"/>
          <w:sz w:val="20"/>
          <w:szCs w:val="20"/>
        </w:rPr>
        <w:t xml:space="preserve">     T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A</w:t>
      </w:r>
      <w:r w:rsidRPr="00294613">
        <w:rPr>
          <w:rFonts w:cs="Calibri"/>
          <w:b/>
          <w:bCs/>
          <w:i/>
          <w:sz w:val="20"/>
          <w:szCs w:val="20"/>
        </w:rPr>
        <w:t>SR v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y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d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a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l</w:t>
      </w:r>
      <w:r w:rsidRPr="00294613">
        <w:rPr>
          <w:rFonts w:cs="Calibri"/>
          <w:b/>
          <w:bCs/>
          <w:i/>
          <w:sz w:val="20"/>
          <w:szCs w:val="20"/>
        </w:rPr>
        <w:t xml:space="preserve">a v 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h</w:t>
      </w:r>
      <w:r w:rsidRPr="00294613">
        <w:rPr>
          <w:rFonts w:cs="Calibri"/>
          <w:b/>
          <w:bCs/>
          <w:i/>
          <w:spacing w:val="-2"/>
          <w:sz w:val="20"/>
          <w:szCs w:val="20"/>
        </w:rPr>
        <w:t>o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d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n</w:t>
      </w:r>
      <w:r w:rsidRPr="00294613">
        <w:rPr>
          <w:rFonts w:cs="Calibri"/>
          <w:b/>
          <w:bCs/>
          <w:i/>
          <w:sz w:val="20"/>
          <w:szCs w:val="20"/>
        </w:rPr>
        <w:t>o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t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e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n</w:t>
      </w:r>
      <w:r w:rsidRPr="00294613">
        <w:rPr>
          <w:rFonts w:cs="Calibri"/>
          <w:b/>
          <w:bCs/>
          <w:i/>
          <w:sz w:val="20"/>
          <w:szCs w:val="20"/>
        </w:rPr>
        <w:t xml:space="preserve">om </w:t>
      </w:r>
      <w:r w:rsidRPr="00294613">
        <w:rPr>
          <w:rFonts w:cs="Calibri"/>
          <w:b/>
          <w:bCs/>
          <w:i/>
          <w:spacing w:val="-2"/>
          <w:sz w:val="20"/>
          <w:szCs w:val="20"/>
        </w:rPr>
        <w:t>o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bd</w:t>
      </w:r>
      <w:r w:rsidRPr="00294613">
        <w:rPr>
          <w:rFonts w:cs="Calibri"/>
          <w:b/>
          <w:bCs/>
          <w:i/>
          <w:spacing w:val="-2"/>
          <w:sz w:val="20"/>
          <w:szCs w:val="20"/>
        </w:rPr>
        <w:t>o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b</w:t>
      </w:r>
      <w:r w:rsidRPr="00294613">
        <w:rPr>
          <w:rFonts w:cs="Calibri"/>
          <w:b/>
          <w:bCs/>
          <w:i/>
          <w:sz w:val="20"/>
          <w:szCs w:val="20"/>
        </w:rPr>
        <w:t xml:space="preserve">í 272 452 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m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u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l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ti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me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di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ál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n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y</w:t>
      </w:r>
      <w:r w:rsidRPr="00294613">
        <w:rPr>
          <w:rFonts w:cs="Calibri"/>
          <w:b/>
          <w:bCs/>
          <w:i/>
          <w:sz w:val="20"/>
          <w:szCs w:val="20"/>
        </w:rPr>
        <w:t>ch s</w:t>
      </w:r>
      <w:r w:rsidRPr="00294613">
        <w:rPr>
          <w:rFonts w:cs="Calibri"/>
          <w:b/>
          <w:bCs/>
          <w:i/>
          <w:spacing w:val="1"/>
          <w:sz w:val="20"/>
          <w:szCs w:val="20"/>
        </w:rPr>
        <w:t>pr</w:t>
      </w:r>
      <w:r w:rsidRPr="00294613">
        <w:rPr>
          <w:rFonts w:cs="Calibri"/>
          <w:b/>
          <w:bCs/>
          <w:i/>
          <w:spacing w:val="-1"/>
          <w:sz w:val="20"/>
          <w:szCs w:val="20"/>
        </w:rPr>
        <w:t>áv</w:t>
      </w:r>
      <w:r w:rsidRPr="00294613">
        <w:rPr>
          <w:rFonts w:cs="Calibri"/>
          <w:b/>
          <w:bCs/>
          <w:i/>
          <w:sz w:val="20"/>
          <w:szCs w:val="20"/>
        </w:rPr>
        <w:t xml:space="preserve">. </w:t>
      </w:r>
      <w:r w:rsidRPr="00294613">
        <w:rPr>
          <w:rFonts w:cs="Calibri"/>
          <w:i/>
          <w:sz w:val="20"/>
          <w:szCs w:val="20"/>
        </w:rPr>
        <w:t>V</w:t>
      </w:r>
      <w:r w:rsidRPr="00294613">
        <w:rPr>
          <w:rFonts w:cs="Calibri"/>
          <w:i/>
          <w:spacing w:val="1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slo</w:t>
      </w:r>
      <w:r w:rsidRPr="00294613">
        <w:rPr>
          <w:rFonts w:cs="Calibri"/>
          <w:i/>
          <w:spacing w:val="-3"/>
          <w:sz w:val="20"/>
          <w:szCs w:val="20"/>
        </w:rPr>
        <w:t>v</w:t>
      </w:r>
      <w:r w:rsidRPr="00294613">
        <w:rPr>
          <w:rFonts w:cs="Calibri"/>
          <w:i/>
          <w:spacing w:val="2"/>
          <w:sz w:val="20"/>
          <w:szCs w:val="20"/>
        </w:rPr>
        <w:t>n</w:t>
      </w:r>
      <w:r w:rsidRPr="00294613">
        <w:rPr>
          <w:rFonts w:cs="Calibri"/>
          <w:i/>
          <w:spacing w:val="1"/>
          <w:sz w:val="20"/>
          <w:szCs w:val="20"/>
        </w:rPr>
        <w:t>o</w:t>
      </w:r>
      <w:r w:rsidRPr="00294613">
        <w:rPr>
          <w:rFonts w:cs="Calibri"/>
          <w:i/>
          <w:sz w:val="20"/>
          <w:szCs w:val="20"/>
        </w:rPr>
        <w:t>m 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ravo</w:t>
      </w:r>
      <w:r w:rsidRPr="00294613">
        <w:rPr>
          <w:rFonts w:cs="Calibri"/>
          <w:i/>
          <w:spacing w:val="1"/>
          <w:sz w:val="20"/>
          <w:szCs w:val="20"/>
        </w:rPr>
        <w:t>d</w:t>
      </w:r>
      <w:r w:rsidRPr="00294613">
        <w:rPr>
          <w:rFonts w:cs="Calibri"/>
          <w:i/>
          <w:sz w:val="20"/>
          <w:szCs w:val="20"/>
        </w:rPr>
        <w:t>aj</w:t>
      </w:r>
      <w:r w:rsidRPr="00294613">
        <w:rPr>
          <w:rFonts w:cs="Calibri"/>
          <w:i/>
          <w:spacing w:val="-3"/>
          <w:sz w:val="20"/>
          <w:szCs w:val="20"/>
        </w:rPr>
        <w:t>s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 xml:space="preserve">ve 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pacing w:val="-2"/>
          <w:sz w:val="20"/>
          <w:szCs w:val="20"/>
        </w:rPr>
        <w:t>r</w:t>
      </w:r>
      <w:r w:rsidRPr="00294613">
        <w:rPr>
          <w:rFonts w:cs="Calibri"/>
          <w:i/>
          <w:sz w:val="20"/>
          <w:szCs w:val="20"/>
        </w:rPr>
        <w:t>i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 xml:space="preserve">iesla </w:t>
      </w:r>
      <w:r w:rsidRPr="00294613">
        <w:rPr>
          <w:rFonts w:cs="Calibri"/>
          <w:i/>
          <w:spacing w:val="1"/>
          <w:sz w:val="20"/>
          <w:szCs w:val="20"/>
        </w:rPr>
        <w:t>148 605</w:t>
      </w:r>
      <w:r w:rsidRPr="00294613">
        <w:rPr>
          <w:rFonts w:cs="Calibri"/>
          <w:i/>
          <w:sz w:val="20"/>
          <w:szCs w:val="20"/>
        </w:rPr>
        <w:t xml:space="preserve"> 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ráv, vy</w:t>
      </w:r>
      <w:r w:rsidRPr="00294613">
        <w:rPr>
          <w:rFonts w:cs="Calibri"/>
          <w:i/>
          <w:spacing w:val="-1"/>
          <w:sz w:val="20"/>
          <w:szCs w:val="20"/>
        </w:rPr>
        <w:t>d</w:t>
      </w:r>
      <w:r w:rsidRPr="00294613">
        <w:rPr>
          <w:rFonts w:cs="Calibri"/>
          <w:i/>
          <w:sz w:val="20"/>
          <w:szCs w:val="20"/>
        </w:rPr>
        <w:t xml:space="preserve">ala 16 056 </w:t>
      </w:r>
      <w:r w:rsidRPr="00294613">
        <w:rPr>
          <w:rFonts w:cs="Calibri"/>
          <w:i/>
          <w:spacing w:val="1"/>
          <w:sz w:val="20"/>
          <w:szCs w:val="20"/>
        </w:rPr>
        <w:t>z</w:t>
      </w:r>
      <w:r w:rsidRPr="00294613">
        <w:rPr>
          <w:rFonts w:cs="Calibri"/>
          <w:i/>
          <w:sz w:val="20"/>
          <w:szCs w:val="20"/>
        </w:rPr>
        <w:t>v</w:t>
      </w:r>
      <w:r w:rsidRPr="00294613">
        <w:rPr>
          <w:rFonts w:cs="Calibri"/>
          <w:i/>
          <w:spacing w:val="1"/>
          <w:sz w:val="20"/>
          <w:szCs w:val="20"/>
        </w:rPr>
        <w:t>u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>ov, 101 178</w:t>
      </w:r>
      <w:r w:rsidRPr="00294613">
        <w:rPr>
          <w:rFonts w:cs="Calibri"/>
          <w:i/>
          <w:spacing w:val="5"/>
          <w:sz w:val="20"/>
          <w:szCs w:val="20"/>
        </w:rPr>
        <w:t xml:space="preserve"> </w:t>
      </w:r>
      <w:r w:rsidRPr="00294613">
        <w:rPr>
          <w:rFonts w:cs="Calibri"/>
          <w:i/>
          <w:spacing w:val="1"/>
          <w:sz w:val="20"/>
          <w:szCs w:val="20"/>
        </w:rPr>
        <w:t>f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-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>ogra</w:t>
      </w:r>
      <w:r w:rsidRPr="00294613">
        <w:rPr>
          <w:rFonts w:cs="Calibri"/>
          <w:i/>
          <w:spacing w:val="1"/>
          <w:sz w:val="20"/>
          <w:szCs w:val="20"/>
        </w:rPr>
        <w:t>f</w:t>
      </w:r>
      <w:r w:rsidRPr="00294613">
        <w:rPr>
          <w:rFonts w:cs="Calibri"/>
          <w:i/>
          <w:sz w:val="20"/>
          <w:szCs w:val="20"/>
        </w:rPr>
        <w:t xml:space="preserve">ií a 6 613  </w:t>
      </w:r>
      <w:proofErr w:type="spellStart"/>
      <w:r w:rsidRPr="00294613">
        <w:rPr>
          <w:rFonts w:cs="Calibri"/>
          <w:i/>
          <w:sz w:val="20"/>
          <w:szCs w:val="20"/>
        </w:rPr>
        <w:t>vi</w:t>
      </w:r>
      <w:r w:rsidRPr="00294613">
        <w:rPr>
          <w:rFonts w:cs="Calibri"/>
          <w:i/>
          <w:spacing w:val="1"/>
          <w:sz w:val="20"/>
          <w:szCs w:val="20"/>
        </w:rPr>
        <w:t>d</w:t>
      </w:r>
      <w:r w:rsidRPr="00294613">
        <w:rPr>
          <w:rFonts w:cs="Calibri"/>
          <w:i/>
          <w:sz w:val="20"/>
          <w:szCs w:val="20"/>
        </w:rPr>
        <w:t>eos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ráv</w:t>
      </w:r>
      <w:proofErr w:type="spellEnd"/>
      <w:r w:rsidRPr="00294613">
        <w:rPr>
          <w:rFonts w:cs="Calibri"/>
          <w:i/>
          <w:sz w:val="20"/>
          <w:szCs w:val="20"/>
        </w:rPr>
        <w:t>.</w:t>
      </w:r>
    </w:p>
    <w:p w:rsidR="00564672" w:rsidRPr="00294613" w:rsidRDefault="00564672" w:rsidP="00564672">
      <w:pPr>
        <w:widowControl w:val="0"/>
        <w:autoSpaceDE w:val="0"/>
        <w:autoSpaceDN w:val="0"/>
        <w:adjustRightInd w:val="0"/>
        <w:spacing w:after="120"/>
        <w:ind w:right="93"/>
        <w:jc w:val="both"/>
        <w:rPr>
          <w:rFonts w:cs="Calibri"/>
          <w:i/>
          <w:sz w:val="20"/>
          <w:szCs w:val="20"/>
        </w:rPr>
      </w:pPr>
      <w:r w:rsidRPr="00294613">
        <w:rPr>
          <w:rFonts w:cs="Calibri"/>
          <w:i/>
          <w:sz w:val="20"/>
          <w:szCs w:val="20"/>
        </w:rPr>
        <w:t xml:space="preserve">     TASR </w:t>
      </w:r>
      <w:r w:rsidRPr="00294613">
        <w:rPr>
          <w:rFonts w:cs="Calibri"/>
          <w:b/>
          <w:i/>
          <w:sz w:val="20"/>
          <w:szCs w:val="20"/>
        </w:rPr>
        <w:t>prinášala informácie v slovenskom jazyku, v anglickom jazyku i v jazyku najväčšej národnostnej menšiny, v maďarskom jazyku.</w:t>
      </w:r>
      <w:r w:rsidRPr="00294613">
        <w:rPr>
          <w:rFonts w:cs="Calibri"/>
          <w:i/>
          <w:sz w:val="20"/>
          <w:szCs w:val="20"/>
        </w:rPr>
        <w:t xml:space="preserve"> Správy, fotografie, zvuky či videá </w:t>
      </w:r>
      <w:r w:rsidRPr="00294613">
        <w:rPr>
          <w:rFonts w:cs="Calibri"/>
          <w:b/>
          <w:i/>
          <w:sz w:val="20"/>
          <w:szCs w:val="20"/>
        </w:rPr>
        <w:t>odoberali všetky relevantné médiá na Slovensku,</w:t>
      </w:r>
      <w:r w:rsidRPr="00294613">
        <w:rPr>
          <w:rFonts w:cs="Calibri"/>
          <w:i/>
          <w:sz w:val="20"/>
          <w:szCs w:val="20"/>
        </w:rPr>
        <w:t xml:space="preserve"> televízie, rádiá, weby, </w:t>
      </w:r>
      <w:proofErr w:type="spellStart"/>
      <w:r w:rsidRPr="00294613">
        <w:rPr>
          <w:rFonts w:cs="Calibri"/>
          <w:i/>
          <w:sz w:val="20"/>
          <w:szCs w:val="20"/>
        </w:rPr>
        <w:t>printy</w:t>
      </w:r>
      <w:proofErr w:type="spellEnd"/>
      <w:r w:rsidRPr="00294613">
        <w:rPr>
          <w:rFonts w:cs="Calibri"/>
          <w:i/>
          <w:sz w:val="20"/>
          <w:szCs w:val="20"/>
        </w:rPr>
        <w:t xml:space="preserve">... Žiaden významný mediálny klient neodstúpil od zmluvy. </w:t>
      </w:r>
    </w:p>
    <w:p w:rsidR="00564672" w:rsidRPr="00294613" w:rsidRDefault="00564672" w:rsidP="00564672">
      <w:pPr>
        <w:widowControl w:val="0"/>
        <w:autoSpaceDE w:val="0"/>
        <w:autoSpaceDN w:val="0"/>
        <w:adjustRightInd w:val="0"/>
        <w:spacing w:after="120"/>
        <w:ind w:right="57"/>
        <w:jc w:val="both"/>
        <w:rPr>
          <w:rFonts w:cs="Calibri"/>
          <w:i/>
          <w:sz w:val="20"/>
          <w:szCs w:val="20"/>
        </w:rPr>
      </w:pPr>
      <w:r w:rsidRPr="00294613">
        <w:rPr>
          <w:rFonts w:cs="Calibri"/>
          <w:i/>
          <w:spacing w:val="-2"/>
          <w:sz w:val="20"/>
          <w:szCs w:val="20"/>
        </w:rPr>
        <w:t xml:space="preserve">    </w:t>
      </w:r>
      <w:r w:rsidRPr="00294613">
        <w:rPr>
          <w:rFonts w:cs="Calibri"/>
          <w:b/>
          <w:i/>
          <w:spacing w:val="-2"/>
          <w:sz w:val="20"/>
          <w:szCs w:val="20"/>
        </w:rPr>
        <w:t>T</w:t>
      </w:r>
      <w:r w:rsidRPr="00294613">
        <w:rPr>
          <w:rFonts w:cs="Calibri"/>
          <w:b/>
          <w:i/>
          <w:sz w:val="20"/>
          <w:szCs w:val="20"/>
        </w:rPr>
        <w:t>ASR</w:t>
      </w:r>
      <w:r w:rsidRPr="00294613">
        <w:rPr>
          <w:rFonts w:cs="Calibri"/>
          <w:b/>
          <w:i/>
          <w:spacing w:val="37"/>
          <w:sz w:val="20"/>
          <w:szCs w:val="20"/>
        </w:rPr>
        <w:t xml:space="preserve"> </w:t>
      </w:r>
      <w:r w:rsidRPr="00294613">
        <w:rPr>
          <w:rFonts w:cs="Calibri"/>
          <w:b/>
          <w:i/>
          <w:spacing w:val="1"/>
          <w:sz w:val="20"/>
          <w:szCs w:val="20"/>
        </w:rPr>
        <w:t>b</w:t>
      </w:r>
      <w:r w:rsidRPr="00294613">
        <w:rPr>
          <w:rFonts w:cs="Calibri"/>
          <w:b/>
          <w:i/>
          <w:sz w:val="20"/>
          <w:szCs w:val="20"/>
        </w:rPr>
        <w:t>ola</w:t>
      </w:r>
      <w:r w:rsidRPr="00294613">
        <w:rPr>
          <w:rFonts w:cs="Calibri"/>
          <w:b/>
          <w:i/>
          <w:spacing w:val="37"/>
          <w:sz w:val="20"/>
          <w:szCs w:val="20"/>
        </w:rPr>
        <w:t xml:space="preserve"> </w:t>
      </w:r>
      <w:r w:rsidRPr="00294613">
        <w:rPr>
          <w:rFonts w:cs="Calibri"/>
          <w:b/>
          <w:i/>
          <w:spacing w:val="1"/>
          <w:sz w:val="20"/>
          <w:szCs w:val="20"/>
        </w:rPr>
        <w:t>v</w:t>
      </w:r>
      <w:r w:rsidRPr="00294613">
        <w:rPr>
          <w:rFonts w:cs="Calibri"/>
          <w:b/>
          <w:i/>
          <w:sz w:val="20"/>
          <w:szCs w:val="20"/>
        </w:rPr>
        <w:t>o</w:t>
      </w:r>
      <w:r w:rsidRPr="00294613">
        <w:rPr>
          <w:rFonts w:cs="Calibri"/>
          <w:b/>
          <w:i/>
          <w:spacing w:val="-1"/>
          <w:sz w:val="20"/>
          <w:szCs w:val="20"/>
        </w:rPr>
        <w:t xml:space="preserve"> </w:t>
      </w:r>
      <w:r w:rsidRPr="00294613">
        <w:rPr>
          <w:rFonts w:cs="Calibri"/>
          <w:b/>
          <w:i/>
          <w:sz w:val="20"/>
          <w:szCs w:val="20"/>
        </w:rPr>
        <w:t>svojom</w:t>
      </w:r>
      <w:r w:rsidRPr="00294613">
        <w:rPr>
          <w:rFonts w:cs="Calibri"/>
          <w:b/>
          <w:i/>
          <w:spacing w:val="39"/>
          <w:sz w:val="20"/>
          <w:szCs w:val="20"/>
        </w:rPr>
        <w:t xml:space="preserve"> </w:t>
      </w:r>
      <w:r w:rsidRPr="00294613">
        <w:rPr>
          <w:rFonts w:cs="Calibri"/>
          <w:b/>
          <w:i/>
          <w:spacing w:val="-3"/>
          <w:sz w:val="20"/>
          <w:szCs w:val="20"/>
        </w:rPr>
        <w:t>s</w:t>
      </w:r>
      <w:r w:rsidRPr="00294613">
        <w:rPr>
          <w:rFonts w:cs="Calibri"/>
          <w:b/>
          <w:i/>
          <w:spacing w:val="1"/>
          <w:sz w:val="20"/>
          <w:szCs w:val="20"/>
        </w:rPr>
        <w:t>p</w:t>
      </w:r>
      <w:r w:rsidRPr="00294613">
        <w:rPr>
          <w:rFonts w:cs="Calibri"/>
          <w:b/>
          <w:i/>
          <w:sz w:val="20"/>
          <w:szCs w:val="20"/>
        </w:rPr>
        <w:t>ravo</w:t>
      </w:r>
      <w:r w:rsidRPr="00294613">
        <w:rPr>
          <w:rFonts w:cs="Calibri"/>
          <w:b/>
          <w:i/>
          <w:spacing w:val="1"/>
          <w:sz w:val="20"/>
          <w:szCs w:val="20"/>
        </w:rPr>
        <w:t>d</w:t>
      </w:r>
      <w:r w:rsidRPr="00294613">
        <w:rPr>
          <w:rFonts w:cs="Calibri"/>
          <w:b/>
          <w:i/>
          <w:spacing w:val="-2"/>
          <w:sz w:val="20"/>
          <w:szCs w:val="20"/>
        </w:rPr>
        <w:t>a</w:t>
      </w:r>
      <w:r w:rsidRPr="00294613">
        <w:rPr>
          <w:rFonts w:cs="Calibri"/>
          <w:b/>
          <w:i/>
          <w:sz w:val="20"/>
          <w:szCs w:val="20"/>
        </w:rPr>
        <w:t>js</w:t>
      </w:r>
      <w:r w:rsidRPr="00294613">
        <w:rPr>
          <w:rFonts w:cs="Calibri"/>
          <w:b/>
          <w:i/>
          <w:spacing w:val="1"/>
          <w:sz w:val="20"/>
          <w:szCs w:val="20"/>
        </w:rPr>
        <w:t>t</w:t>
      </w:r>
      <w:r w:rsidRPr="00294613">
        <w:rPr>
          <w:rFonts w:cs="Calibri"/>
          <w:b/>
          <w:i/>
          <w:sz w:val="20"/>
          <w:szCs w:val="20"/>
        </w:rPr>
        <w:t>ve</w:t>
      </w:r>
      <w:r w:rsidRPr="00294613">
        <w:rPr>
          <w:rFonts w:cs="Calibri"/>
          <w:b/>
          <w:i/>
          <w:spacing w:val="37"/>
          <w:sz w:val="20"/>
          <w:szCs w:val="20"/>
        </w:rPr>
        <w:t xml:space="preserve"> </w:t>
      </w:r>
      <w:r w:rsidRPr="00294613">
        <w:rPr>
          <w:rFonts w:cs="Calibri"/>
          <w:b/>
          <w:i/>
          <w:sz w:val="20"/>
          <w:szCs w:val="20"/>
        </w:rPr>
        <w:t>s</w:t>
      </w:r>
      <w:r w:rsidRPr="00294613">
        <w:rPr>
          <w:rFonts w:cs="Calibri"/>
          <w:b/>
          <w:i/>
          <w:spacing w:val="-2"/>
          <w:sz w:val="20"/>
          <w:szCs w:val="20"/>
        </w:rPr>
        <w:t>l</w:t>
      </w:r>
      <w:r w:rsidRPr="00294613">
        <w:rPr>
          <w:rFonts w:cs="Calibri"/>
          <w:b/>
          <w:i/>
          <w:sz w:val="20"/>
          <w:szCs w:val="20"/>
        </w:rPr>
        <w:t>o</w:t>
      </w:r>
      <w:r w:rsidRPr="00294613">
        <w:rPr>
          <w:rFonts w:cs="Calibri"/>
          <w:b/>
          <w:i/>
          <w:spacing w:val="1"/>
          <w:sz w:val="20"/>
          <w:szCs w:val="20"/>
        </w:rPr>
        <w:t>b</w:t>
      </w:r>
      <w:r w:rsidRPr="00294613">
        <w:rPr>
          <w:rFonts w:cs="Calibri"/>
          <w:b/>
          <w:i/>
          <w:sz w:val="20"/>
          <w:szCs w:val="20"/>
        </w:rPr>
        <w:t>o</w:t>
      </w:r>
      <w:r w:rsidRPr="00294613">
        <w:rPr>
          <w:rFonts w:cs="Calibri"/>
          <w:b/>
          <w:i/>
          <w:spacing w:val="-1"/>
          <w:sz w:val="20"/>
          <w:szCs w:val="20"/>
        </w:rPr>
        <w:t>d</w:t>
      </w:r>
      <w:r w:rsidRPr="00294613">
        <w:rPr>
          <w:rFonts w:cs="Calibri"/>
          <w:b/>
          <w:i/>
          <w:spacing w:val="1"/>
          <w:sz w:val="20"/>
          <w:szCs w:val="20"/>
        </w:rPr>
        <w:t>n</w:t>
      </w:r>
      <w:r w:rsidRPr="00294613">
        <w:rPr>
          <w:rFonts w:cs="Calibri"/>
          <w:b/>
          <w:i/>
          <w:sz w:val="20"/>
          <w:szCs w:val="20"/>
        </w:rPr>
        <w:t>á</w:t>
      </w:r>
      <w:r w:rsidRPr="00294613">
        <w:rPr>
          <w:rFonts w:cs="Calibri"/>
          <w:b/>
          <w:i/>
          <w:spacing w:val="37"/>
          <w:sz w:val="20"/>
          <w:szCs w:val="20"/>
        </w:rPr>
        <w:t xml:space="preserve"> </w:t>
      </w:r>
      <w:r w:rsidRPr="00294613">
        <w:rPr>
          <w:rFonts w:cs="Calibri"/>
          <w:b/>
          <w:i/>
          <w:sz w:val="20"/>
          <w:szCs w:val="20"/>
        </w:rPr>
        <w:t>a</w:t>
      </w:r>
      <w:r w:rsidRPr="00294613">
        <w:rPr>
          <w:rFonts w:cs="Calibri"/>
          <w:b/>
          <w:i/>
          <w:spacing w:val="3"/>
          <w:sz w:val="20"/>
          <w:szCs w:val="20"/>
        </w:rPr>
        <w:t xml:space="preserve"> </w:t>
      </w:r>
      <w:r w:rsidRPr="00294613">
        <w:rPr>
          <w:rFonts w:cs="Calibri"/>
          <w:b/>
          <w:i/>
          <w:spacing w:val="1"/>
          <w:sz w:val="20"/>
          <w:szCs w:val="20"/>
        </w:rPr>
        <w:t>n</w:t>
      </w:r>
      <w:r w:rsidRPr="00294613">
        <w:rPr>
          <w:rFonts w:cs="Calibri"/>
          <w:b/>
          <w:i/>
          <w:sz w:val="20"/>
          <w:szCs w:val="20"/>
        </w:rPr>
        <w:t>e</w:t>
      </w:r>
      <w:r w:rsidRPr="00294613">
        <w:rPr>
          <w:rFonts w:cs="Calibri"/>
          <w:b/>
          <w:i/>
          <w:spacing w:val="-1"/>
          <w:sz w:val="20"/>
          <w:szCs w:val="20"/>
        </w:rPr>
        <w:t>z</w:t>
      </w:r>
      <w:r w:rsidRPr="00294613">
        <w:rPr>
          <w:rFonts w:cs="Calibri"/>
          <w:b/>
          <w:i/>
          <w:sz w:val="20"/>
          <w:szCs w:val="20"/>
        </w:rPr>
        <w:t>ávislá.</w:t>
      </w:r>
      <w:r w:rsidRPr="00294613">
        <w:rPr>
          <w:rFonts w:cs="Calibri"/>
          <w:i/>
          <w:sz w:val="20"/>
          <w:szCs w:val="20"/>
        </w:rPr>
        <w:t xml:space="preserve"> 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ravo</w:t>
      </w:r>
      <w:r w:rsidRPr="00294613">
        <w:rPr>
          <w:rFonts w:cs="Calibri"/>
          <w:i/>
          <w:spacing w:val="1"/>
          <w:sz w:val="20"/>
          <w:szCs w:val="20"/>
        </w:rPr>
        <w:t>d</w:t>
      </w:r>
      <w:r w:rsidRPr="00294613">
        <w:rPr>
          <w:rFonts w:cs="Calibri"/>
          <w:i/>
          <w:sz w:val="20"/>
          <w:szCs w:val="20"/>
        </w:rPr>
        <w:t>aj</w:t>
      </w:r>
      <w:r w:rsidRPr="00294613">
        <w:rPr>
          <w:rFonts w:cs="Calibri"/>
          <w:i/>
          <w:spacing w:val="-3"/>
          <w:sz w:val="20"/>
          <w:szCs w:val="20"/>
        </w:rPr>
        <w:t>s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 xml:space="preserve">vo 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pacing w:val="-2"/>
          <w:sz w:val="20"/>
          <w:szCs w:val="20"/>
        </w:rPr>
        <w:t>e</w:t>
      </w:r>
      <w:r w:rsidRPr="00294613">
        <w:rPr>
          <w:rFonts w:cs="Calibri"/>
          <w:i/>
          <w:spacing w:val="1"/>
          <w:sz w:val="20"/>
          <w:szCs w:val="20"/>
        </w:rPr>
        <w:t>b</w:t>
      </w:r>
      <w:r w:rsidRPr="00294613">
        <w:rPr>
          <w:rFonts w:cs="Calibri"/>
          <w:i/>
          <w:sz w:val="20"/>
          <w:szCs w:val="20"/>
        </w:rPr>
        <w:t>olo v</w:t>
      </w:r>
      <w:r w:rsidRPr="00294613">
        <w:rPr>
          <w:rFonts w:cs="Calibri"/>
          <w:i/>
          <w:spacing w:val="2"/>
          <w:sz w:val="20"/>
          <w:szCs w:val="20"/>
        </w:rPr>
        <w:t> 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ros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-3"/>
          <w:sz w:val="20"/>
          <w:szCs w:val="20"/>
        </w:rPr>
        <w:t>c</w:t>
      </w:r>
      <w:r w:rsidRPr="00294613">
        <w:rPr>
          <w:rFonts w:cs="Calibri"/>
          <w:i/>
          <w:sz w:val="20"/>
          <w:szCs w:val="20"/>
        </w:rPr>
        <w:t xml:space="preserve">h, či v 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-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ros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ech</w:t>
      </w:r>
      <w:r w:rsidRPr="00294613">
        <w:rPr>
          <w:rFonts w:cs="Calibri"/>
          <w:i/>
          <w:spacing w:val="54"/>
          <w:sz w:val="20"/>
          <w:szCs w:val="20"/>
        </w:rPr>
        <w:t xml:space="preserve"> </w:t>
      </w:r>
      <w:r w:rsidRPr="00294613">
        <w:rPr>
          <w:rFonts w:cs="Calibri"/>
          <w:i/>
          <w:spacing w:val="-1"/>
          <w:sz w:val="20"/>
          <w:szCs w:val="20"/>
        </w:rPr>
        <w:t>ž</w:t>
      </w:r>
      <w:r w:rsidRPr="00294613">
        <w:rPr>
          <w:rFonts w:cs="Calibri"/>
          <w:i/>
          <w:sz w:val="20"/>
          <w:szCs w:val="20"/>
        </w:rPr>
        <w:t>ia</w:t>
      </w:r>
      <w:r w:rsidRPr="00294613">
        <w:rPr>
          <w:rFonts w:cs="Calibri"/>
          <w:i/>
          <w:spacing w:val="-1"/>
          <w:sz w:val="20"/>
          <w:szCs w:val="20"/>
        </w:rPr>
        <w:t>d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 xml:space="preserve">ej 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-2"/>
          <w:sz w:val="20"/>
          <w:szCs w:val="20"/>
        </w:rPr>
        <w:t>l</w:t>
      </w:r>
      <w:r w:rsidRPr="00294613">
        <w:rPr>
          <w:rFonts w:cs="Calibri"/>
          <w:i/>
          <w:sz w:val="20"/>
          <w:szCs w:val="20"/>
        </w:rPr>
        <w:t>i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pacing w:val="-2"/>
          <w:sz w:val="20"/>
          <w:szCs w:val="20"/>
        </w:rPr>
        <w:t>i</w:t>
      </w:r>
      <w:r w:rsidRPr="00294613">
        <w:rPr>
          <w:rFonts w:cs="Calibri"/>
          <w:i/>
          <w:sz w:val="20"/>
          <w:szCs w:val="20"/>
        </w:rPr>
        <w:t>c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 xml:space="preserve">ej, </w:t>
      </w:r>
      <w:r w:rsidRPr="00294613">
        <w:rPr>
          <w:rFonts w:cs="Calibri"/>
          <w:i/>
          <w:spacing w:val="1"/>
          <w:sz w:val="20"/>
          <w:szCs w:val="20"/>
        </w:rPr>
        <w:t>h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-3"/>
          <w:sz w:val="20"/>
          <w:szCs w:val="20"/>
        </w:rPr>
        <w:t>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1"/>
          <w:sz w:val="20"/>
          <w:szCs w:val="20"/>
        </w:rPr>
        <w:t>d</w:t>
      </w:r>
      <w:r w:rsidRPr="00294613">
        <w:rPr>
          <w:rFonts w:cs="Calibri"/>
          <w:i/>
          <w:sz w:val="20"/>
          <w:szCs w:val="20"/>
        </w:rPr>
        <w:t>árs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pacing w:val="-2"/>
          <w:sz w:val="20"/>
          <w:szCs w:val="20"/>
        </w:rPr>
        <w:t>ej</w:t>
      </w:r>
      <w:r w:rsidRPr="00294613">
        <w:rPr>
          <w:rFonts w:cs="Calibri"/>
          <w:i/>
          <w:sz w:val="20"/>
          <w:szCs w:val="20"/>
        </w:rPr>
        <w:t xml:space="preserve">, 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á</w:t>
      </w:r>
      <w:r w:rsidRPr="00294613">
        <w:rPr>
          <w:rFonts w:cs="Calibri"/>
          <w:i/>
          <w:spacing w:val="1"/>
          <w:sz w:val="20"/>
          <w:szCs w:val="20"/>
        </w:rPr>
        <w:t>b</w:t>
      </w:r>
      <w:r w:rsidRPr="00294613">
        <w:rPr>
          <w:rFonts w:cs="Calibri"/>
          <w:i/>
          <w:spacing w:val="-2"/>
          <w:sz w:val="20"/>
          <w:szCs w:val="20"/>
        </w:rPr>
        <w:t>o</w:t>
      </w:r>
      <w:r w:rsidRPr="00294613">
        <w:rPr>
          <w:rFonts w:cs="Calibri"/>
          <w:i/>
          <w:spacing w:val="1"/>
          <w:sz w:val="20"/>
          <w:szCs w:val="20"/>
        </w:rPr>
        <w:t>ž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s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>ej, e</w:t>
      </w:r>
      <w:r w:rsidRPr="00294613">
        <w:rPr>
          <w:rFonts w:cs="Calibri"/>
          <w:i/>
          <w:spacing w:val="-1"/>
          <w:sz w:val="20"/>
          <w:szCs w:val="20"/>
        </w:rPr>
        <w:t>t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ic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>ej</w:t>
      </w:r>
      <w:r w:rsidRPr="00294613">
        <w:rPr>
          <w:rFonts w:cs="Calibri"/>
          <w:i/>
          <w:spacing w:val="3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ale</w:t>
      </w:r>
      <w:r w:rsidRPr="00294613">
        <w:rPr>
          <w:rFonts w:cs="Calibri"/>
          <w:i/>
          <w:spacing w:val="1"/>
          <w:sz w:val="20"/>
          <w:szCs w:val="20"/>
        </w:rPr>
        <w:t>b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3"/>
          <w:sz w:val="20"/>
          <w:szCs w:val="20"/>
        </w:rPr>
        <w:t xml:space="preserve"> </w:t>
      </w:r>
      <w:r w:rsidRPr="00294613">
        <w:rPr>
          <w:rFonts w:cs="Calibri"/>
          <w:i/>
          <w:spacing w:val="-2"/>
          <w:sz w:val="20"/>
          <w:szCs w:val="20"/>
        </w:rPr>
        <w:t>i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ej</w:t>
      </w:r>
      <w:r w:rsidRPr="00294613">
        <w:rPr>
          <w:rFonts w:cs="Calibri"/>
          <w:i/>
          <w:spacing w:val="3"/>
          <w:sz w:val="20"/>
          <w:szCs w:val="20"/>
        </w:rPr>
        <w:t xml:space="preserve"> </w:t>
      </w:r>
      <w:r w:rsidRPr="00294613">
        <w:rPr>
          <w:rFonts w:cs="Calibri"/>
          <w:i/>
          <w:spacing w:val="-1"/>
          <w:sz w:val="20"/>
          <w:szCs w:val="20"/>
        </w:rPr>
        <w:t>z</w:t>
      </w:r>
      <w:r w:rsidRPr="00294613">
        <w:rPr>
          <w:rFonts w:cs="Calibri"/>
          <w:i/>
          <w:sz w:val="20"/>
          <w:szCs w:val="20"/>
        </w:rPr>
        <w:t>á</w:t>
      </w:r>
      <w:r w:rsidRPr="00294613">
        <w:rPr>
          <w:rFonts w:cs="Calibri"/>
          <w:i/>
          <w:spacing w:val="1"/>
          <w:sz w:val="20"/>
          <w:szCs w:val="20"/>
        </w:rPr>
        <w:t>u</w:t>
      </w:r>
      <w:r w:rsidRPr="00294613">
        <w:rPr>
          <w:rFonts w:cs="Calibri"/>
          <w:i/>
          <w:sz w:val="20"/>
          <w:szCs w:val="20"/>
        </w:rPr>
        <w:t>jmov</w:t>
      </w:r>
      <w:r w:rsidRPr="00294613">
        <w:rPr>
          <w:rFonts w:cs="Calibri"/>
          <w:i/>
          <w:spacing w:val="-2"/>
          <w:sz w:val="20"/>
          <w:szCs w:val="20"/>
        </w:rPr>
        <w:t>e</w:t>
      </w:r>
      <w:r w:rsidRPr="00294613">
        <w:rPr>
          <w:rFonts w:cs="Calibri"/>
          <w:i/>
          <w:sz w:val="20"/>
          <w:szCs w:val="20"/>
        </w:rPr>
        <w:t>j</w:t>
      </w:r>
      <w:r w:rsidRPr="00294613">
        <w:rPr>
          <w:rFonts w:cs="Calibri"/>
          <w:i/>
          <w:spacing w:val="3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s</w:t>
      </w:r>
      <w:r w:rsidRPr="00294613">
        <w:rPr>
          <w:rFonts w:cs="Calibri"/>
          <w:i/>
          <w:spacing w:val="-1"/>
          <w:sz w:val="20"/>
          <w:szCs w:val="20"/>
        </w:rPr>
        <w:t>ku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i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y.</w:t>
      </w:r>
      <w:r w:rsidRPr="00294613">
        <w:rPr>
          <w:rFonts w:cs="Calibri"/>
          <w:i/>
          <w:spacing w:val="2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S</w:t>
      </w:r>
      <w:r w:rsidRPr="00294613">
        <w:rPr>
          <w:rFonts w:cs="Calibri"/>
          <w:i/>
          <w:spacing w:val="1"/>
          <w:sz w:val="20"/>
          <w:szCs w:val="20"/>
        </w:rPr>
        <w:t>p</w:t>
      </w:r>
      <w:r w:rsidRPr="00294613">
        <w:rPr>
          <w:rFonts w:cs="Calibri"/>
          <w:i/>
          <w:sz w:val="20"/>
          <w:szCs w:val="20"/>
        </w:rPr>
        <w:t>rav</w:t>
      </w:r>
      <w:r w:rsidRPr="00294613">
        <w:rPr>
          <w:rFonts w:cs="Calibri"/>
          <w:i/>
          <w:spacing w:val="-2"/>
          <w:sz w:val="20"/>
          <w:szCs w:val="20"/>
        </w:rPr>
        <w:t>o</w:t>
      </w:r>
      <w:r w:rsidRPr="00294613">
        <w:rPr>
          <w:rFonts w:cs="Calibri"/>
          <w:i/>
          <w:spacing w:val="1"/>
          <w:sz w:val="20"/>
          <w:szCs w:val="20"/>
        </w:rPr>
        <w:t>d</w:t>
      </w:r>
      <w:r w:rsidRPr="00294613">
        <w:rPr>
          <w:rFonts w:cs="Calibri"/>
          <w:i/>
          <w:sz w:val="20"/>
          <w:szCs w:val="20"/>
        </w:rPr>
        <w:t>ajs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>vo</w:t>
      </w:r>
      <w:r w:rsidRPr="00294613">
        <w:rPr>
          <w:rFonts w:cs="Calibri"/>
          <w:i/>
          <w:spacing w:val="1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1"/>
          <w:sz w:val="20"/>
          <w:szCs w:val="20"/>
        </w:rPr>
        <w:t>b</w:t>
      </w:r>
      <w:r w:rsidRPr="00294613">
        <w:rPr>
          <w:rFonts w:cs="Calibri"/>
          <w:i/>
          <w:spacing w:val="-2"/>
          <w:sz w:val="20"/>
          <w:szCs w:val="20"/>
        </w:rPr>
        <w:t>j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>ív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e,</w:t>
      </w:r>
      <w:r w:rsidRPr="00294613">
        <w:rPr>
          <w:rFonts w:cs="Calibri"/>
          <w:i/>
          <w:spacing w:val="3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vyvá</w:t>
      </w:r>
      <w:r w:rsidRPr="00294613">
        <w:rPr>
          <w:rFonts w:cs="Calibri"/>
          <w:i/>
          <w:spacing w:val="1"/>
          <w:sz w:val="20"/>
          <w:szCs w:val="20"/>
        </w:rPr>
        <w:t>ž</w:t>
      </w:r>
      <w:r w:rsidRPr="00294613">
        <w:rPr>
          <w:rFonts w:cs="Calibri"/>
          <w:i/>
          <w:spacing w:val="-2"/>
          <w:sz w:val="20"/>
          <w:szCs w:val="20"/>
        </w:rPr>
        <w:t>e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1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a a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pacing w:val="1"/>
          <w:sz w:val="20"/>
          <w:szCs w:val="20"/>
        </w:rPr>
        <w:t>tu</w:t>
      </w:r>
      <w:r w:rsidRPr="00294613">
        <w:rPr>
          <w:rFonts w:cs="Calibri"/>
          <w:i/>
          <w:sz w:val="20"/>
          <w:szCs w:val="20"/>
        </w:rPr>
        <w:t>ál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-1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r</w:t>
      </w:r>
      <w:r w:rsidRPr="00294613">
        <w:rPr>
          <w:rFonts w:cs="Calibri"/>
          <w:i/>
          <w:spacing w:val="-2"/>
          <w:sz w:val="20"/>
          <w:szCs w:val="20"/>
        </w:rPr>
        <w:t>e</w:t>
      </w:r>
      <w:r w:rsidRPr="00294613">
        <w:rPr>
          <w:rFonts w:cs="Calibri"/>
          <w:i/>
          <w:spacing w:val="1"/>
          <w:sz w:val="20"/>
          <w:szCs w:val="20"/>
        </w:rPr>
        <w:t>f</w:t>
      </w:r>
      <w:r w:rsidRPr="00294613">
        <w:rPr>
          <w:rFonts w:cs="Calibri"/>
          <w:i/>
          <w:sz w:val="20"/>
          <w:szCs w:val="20"/>
        </w:rPr>
        <w:t>le</w:t>
      </w:r>
      <w:r w:rsidRPr="00294613">
        <w:rPr>
          <w:rFonts w:cs="Calibri"/>
          <w:i/>
          <w:spacing w:val="-1"/>
          <w:sz w:val="20"/>
          <w:szCs w:val="20"/>
        </w:rPr>
        <w:t>k</w:t>
      </w:r>
      <w:r w:rsidRPr="00294613">
        <w:rPr>
          <w:rFonts w:cs="Calibri"/>
          <w:i/>
          <w:spacing w:val="1"/>
          <w:sz w:val="20"/>
          <w:szCs w:val="20"/>
        </w:rPr>
        <w:t>t</w:t>
      </w:r>
      <w:r w:rsidRPr="00294613">
        <w:rPr>
          <w:rFonts w:cs="Calibri"/>
          <w:i/>
          <w:sz w:val="20"/>
          <w:szCs w:val="20"/>
        </w:rPr>
        <w:t>ova</w:t>
      </w:r>
      <w:r w:rsidRPr="00294613">
        <w:rPr>
          <w:rFonts w:cs="Calibri"/>
          <w:i/>
          <w:spacing w:val="-2"/>
          <w:sz w:val="20"/>
          <w:szCs w:val="20"/>
        </w:rPr>
        <w:t>l</w:t>
      </w:r>
      <w:r w:rsidRPr="00294613">
        <w:rPr>
          <w:rFonts w:cs="Calibri"/>
          <w:i/>
          <w:sz w:val="20"/>
          <w:szCs w:val="20"/>
        </w:rPr>
        <w:t>o</w:t>
      </w:r>
      <w:r w:rsidRPr="00294613">
        <w:rPr>
          <w:rFonts w:cs="Calibri"/>
          <w:i/>
          <w:spacing w:val="1"/>
          <w:sz w:val="20"/>
          <w:szCs w:val="20"/>
        </w:rPr>
        <w:t xml:space="preserve"> d</w:t>
      </w:r>
      <w:r w:rsidRPr="00294613">
        <w:rPr>
          <w:rFonts w:cs="Calibri"/>
          <w:i/>
          <w:sz w:val="20"/>
          <w:szCs w:val="20"/>
        </w:rPr>
        <w:t>i</w:t>
      </w:r>
      <w:r w:rsidRPr="00294613">
        <w:rPr>
          <w:rFonts w:cs="Calibri"/>
          <w:i/>
          <w:spacing w:val="-2"/>
          <w:sz w:val="20"/>
          <w:szCs w:val="20"/>
        </w:rPr>
        <w:t>a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ie</w:t>
      </w:r>
      <w:r w:rsidRPr="00294613">
        <w:rPr>
          <w:rFonts w:cs="Calibri"/>
          <w:i/>
          <w:spacing w:val="-1"/>
          <w:sz w:val="20"/>
          <w:szCs w:val="20"/>
        </w:rPr>
        <w:t xml:space="preserve"> 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a</w:t>
      </w:r>
      <w:r w:rsidRPr="00294613">
        <w:rPr>
          <w:rFonts w:cs="Calibri"/>
          <w:i/>
          <w:spacing w:val="1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Slo</w:t>
      </w:r>
      <w:r w:rsidRPr="00294613">
        <w:rPr>
          <w:rFonts w:cs="Calibri"/>
          <w:i/>
          <w:spacing w:val="-3"/>
          <w:sz w:val="20"/>
          <w:szCs w:val="20"/>
        </w:rPr>
        <w:t>v</w:t>
      </w:r>
      <w:r w:rsidRPr="00294613">
        <w:rPr>
          <w:rFonts w:cs="Calibri"/>
          <w:i/>
          <w:sz w:val="20"/>
          <w:szCs w:val="20"/>
        </w:rPr>
        <w:t>e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s</w:t>
      </w:r>
      <w:r w:rsidRPr="00294613">
        <w:rPr>
          <w:rFonts w:cs="Calibri"/>
          <w:i/>
          <w:spacing w:val="6"/>
          <w:sz w:val="20"/>
          <w:szCs w:val="20"/>
        </w:rPr>
        <w:t>k</w:t>
      </w:r>
      <w:r w:rsidRPr="00294613">
        <w:rPr>
          <w:rFonts w:cs="Calibri"/>
          <w:i/>
          <w:sz w:val="20"/>
          <w:szCs w:val="20"/>
        </w:rPr>
        <w:t>u</w:t>
      </w:r>
      <w:r w:rsidRPr="00294613">
        <w:rPr>
          <w:rFonts w:cs="Calibri"/>
          <w:i/>
          <w:spacing w:val="2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i</w:t>
      </w:r>
      <w:r w:rsidRPr="00294613">
        <w:rPr>
          <w:rFonts w:cs="Calibri"/>
          <w:i/>
          <w:spacing w:val="-1"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>v</w:t>
      </w:r>
      <w:r w:rsidRPr="00294613">
        <w:rPr>
          <w:rFonts w:cs="Calibri"/>
          <w:i/>
          <w:spacing w:val="1"/>
          <w:sz w:val="20"/>
          <w:szCs w:val="20"/>
        </w:rPr>
        <w:t xml:space="preserve"> z</w:t>
      </w:r>
      <w:r w:rsidRPr="00294613">
        <w:rPr>
          <w:rFonts w:cs="Calibri"/>
          <w:i/>
          <w:spacing w:val="-2"/>
          <w:sz w:val="20"/>
          <w:szCs w:val="20"/>
        </w:rPr>
        <w:t>a</w:t>
      </w:r>
      <w:r w:rsidRPr="00294613">
        <w:rPr>
          <w:rFonts w:cs="Calibri"/>
          <w:i/>
          <w:spacing w:val="1"/>
          <w:sz w:val="20"/>
          <w:szCs w:val="20"/>
        </w:rPr>
        <w:t>h</w:t>
      </w:r>
      <w:r w:rsidRPr="00294613">
        <w:rPr>
          <w:rFonts w:cs="Calibri"/>
          <w:i/>
          <w:spacing w:val="-2"/>
          <w:sz w:val="20"/>
          <w:szCs w:val="20"/>
        </w:rPr>
        <w:t>r</w:t>
      </w:r>
      <w:r w:rsidRPr="00294613">
        <w:rPr>
          <w:rFonts w:cs="Calibri"/>
          <w:i/>
          <w:sz w:val="20"/>
          <w:szCs w:val="20"/>
        </w:rPr>
        <w:t>a</w:t>
      </w:r>
      <w:r w:rsidRPr="00294613">
        <w:rPr>
          <w:rFonts w:cs="Calibri"/>
          <w:i/>
          <w:spacing w:val="1"/>
          <w:sz w:val="20"/>
          <w:szCs w:val="20"/>
        </w:rPr>
        <w:t>n</w:t>
      </w:r>
      <w:r w:rsidRPr="00294613">
        <w:rPr>
          <w:rFonts w:cs="Calibri"/>
          <w:i/>
          <w:sz w:val="20"/>
          <w:szCs w:val="20"/>
        </w:rPr>
        <w:t>ičí.</w:t>
      </w:r>
    </w:p>
    <w:p w:rsidR="00564672" w:rsidRPr="00294613" w:rsidRDefault="00564672" w:rsidP="00564672">
      <w:pPr>
        <w:widowControl w:val="0"/>
        <w:autoSpaceDE w:val="0"/>
        <w:autoSpaceDN w:val="0"/>
        <w:adjustRightInd w:val="0"/>
        <w:spacing w:after="120"/>
        <w:ind w:right="91"/>
        <w:jc w:val="both"/>
        <w:rPr>
          <w:rFonts w:cs="Calibri"/>
          <w:i/>
          <w:color w:val="FF0000"/>
          <w:sz w:val="20"/>
          <w:szCs w:val="20"/>
        </w:rPr>
      </w:pPr>
      <w:r w:rsidRPr="00294613">
        <w:rPr>
          <w:rFonts w:cs="Arial"/>
          <w:b/>
          <w:i/>
          <w:sz w:val="20"/>
          <w:szCs w:val="20"/>
        </w:rPr>
        <w:t xml:space="preserve">     TASR je odberateľmi preferovanou agentúrou. Je dominantná agentúra na slovenskom trhu</w:t>
      </w:r>
      <w:r w:rsidRPr="00294613">
        <w:rPr>
          <w:rFonts w:cs="Arial"/>
          <w:i/>
          <w:sz w:val="20"/>
          <w:szCs w:val="20"/>
        </w:rPr>
        <w:t>.</w:t>
      </w:r>
      <w:r w:rsidRPr="00294613">
        <w:rPr>
          <w:rFonts w:cs="Calibri"/>
          <w:i/>
          <w:color w:val="FF0000"/>
          <w:sz w:val="20"/>
          <w:szCs w:val="20"/>
        </w:rPr>
        <w:t xml:space="preserve">     </w:t>
      </w:r>
    </w:p>
    <w:p w:rsidR="00564672" w:rsidRPr="00294613" w:rsidRDefault="00564672" w:rsidP="00564672">
      <w:pPr>
        <w:widowControl w:val="0"/>
        <w:autoSpaceDE w:val="0"/>
        <w:autoSpaceDN w:val="0"/>
        <w:adjustRightInd w:val="0"/>
        <w:spacing w:after="120"/>
        <w:ind w:right="91"/>
        <w:jc w:val="both"/>
        <w:rPr>
          <w:rFonts w:cs="Calibri"/>
          <w:b/>
          <w:i/>
          <w:sz w:val="20"/>
          <w:szCs w:val="20"/>
        </w:rPr>
      </w:pPr>
      <w:r w:rsidRPr="00294613">
        <w:rPr>
          <w:rFonts w:cs="Calibri"/>
          <w:b/>
          <w:i/>
          <w:sz w:val="20"/>
          <w:szCs w:val="20"/>
        </w:rPr>
        <w:lastRenderedPageBreak/>
        <w:t xml:space="preserve">     TASR dosiahla za hodnotené obdobie plusové hospodárenie. </w:t>
      </w:r>
    </w:p>
    <w:p w:rsidR="00564672" w:rsidRPr="00294613" w:rsidRDefault="00564672" w:rsidP="00564672">
      <w:pPr>
        <w:spacing w:after="120"/>
        <w:jc w:val="both"/>
        <w:rPr>
          <w:rFonts w:cs="Calibri"/>
          <w:b/>
          <w:i/>
          <w:sz w:val="20"/>
          <w:szCs w:val="20"/>
        </w:rPr>
      </w:pPr>
      <w:r w:rsidRPr="00294613">
        <w:rPr>
          <w:rFonts w:cs="Calibri"/>
          <w:i/>
          <w:sz w:val="20"/>
          <w:szCs w:val="20"/>
        </w:rPr>
        <w:t xml:space="preserve">     V roku 2019 boli celkové príjmy boli vykázané vo výške 5 874 863 EUR, výdavky dosiahli výšku  5 596 568 EUR a </w:t>
      </w:r>
      <w:r w:rsidRPr="00294613">
        <w:rPr>
          <w:rFonts w:cs="Calibri"/>
          <w:b/>
          <w:i/>
          <w:sz w:val="20"/>
          <w:szCs w:val="20"/>
        </w:rPr>
        <w:t xml:space="preserve">konečný prebytok  bol  vykázaný vo výške 278 295 EUR. </w:t>
      </w:r>
    </w:p>
    <w:p w:rsidR="00564672" w:rsidRPr="00294613" w:rsidRDefault="00564672" w:rsidP="00564672">
      <w:pPr>
        <w:autoSpaceDE w:val="0"/>
        <w:autoSpaceDN w:val="0"/>
        <w:adjustRightInd w:val="0"/>
        <w:spacing w:after="120"/>
        <w:jc w:val="both"/>
        <w:rPr>
          <w:rFonts w:cs="Calibri"/>
          <w:i/>
          <w:sz w:val="20"/>
          <w:szCs w:val="20"/>
        </w:rPr>
      </w:pPr>
      <w:r w:rsidRPr="00294613">
        <w:rPr>
          <w:rFonts w:cs="Calibri"/>
          <w:i/>
          <w:sz w:val="20"/>
          <w:szCs w:val="20"/>
        </w:rPr>
        <w:t xml:space="preserve">     V roku 2019 dosiahla TASR celkové výnosy vo výške </w:t>
      </w:r>
      <w:r w:rsidRPr="00294613">
        <w:rPr>
          <w:rFonts w:cs="Arial"/>
          <w:bCs/>
          <w:i/>
          <w:sz w:val="20"/>
          <w:szCs w:val="20"/>
        </w:rPr>
        <w:t>5 228 087</w:t>
      </w:r>
      <w:r w:rsidRPr="00294613">
        <w:rPr>
          <w:rFonts w:cs="Arial"/>
          <w:b/>
          <w:bCs/>
          <w:i/>
          <w:sz w:val="20"/>
          <w:szCs w:val="20"/>
        </w:rPr>
        <w:t xml:space="preserve"> </w:t>
      </w:r>
      <w:r w:rsidRPr="00294613">
        <w:rPr>
          <w:rFonts w:cs="Calibri"/>
          <w:i/>
          <w:sz w:val="20"/>
          <w:szCs w:val="20"/>
        </w:rPr>
        <w:t xml:space="preserve">EUR, čo v porovnaní s rokom 2018 predstavuje nárast vo výške 113 263 EUR. </w:t>
      </w:r>
    </w:p>
    <w:p w:rsidR="00564672" w:rsidRPr="00294613" w:rsidRDefault="00564672" w:rsidP="00564672">
      <w:pPr>
        <w:autoSpaceDE w:val="0"/>
        <w:autoSpaceDN w:val="0"/>
        <w:adjustRightInd w:val="0"/>
        <w:spacing w:after="120"/>
        <w:jc w:val="both"/>
        <w:rPr>
          <w:rFonts w:cs="Calibri"/>
          <w:i/>
          <w:sz w:val="20"/>
          <w:szCs w:val="20"/>
        </w:rPr>
      </w:pPr>
      <w:r w:rsidRPr="00294613">
        <w:rPr>
          <w:rFonts w:cs="Calibri"/>
          <w:i/>
          <w:sz w:val="20"/>
          <w:szCs w:val="20"/>
        </w:rPr>
        <w:t xml:space="preserve">     Náklady celkom (bez daní z príjmov) boli vynaložené vo výške 5 203 125 EUR. V  porovnaní s rokom 2018 náklady vzrástli o 117 037 EUR. Celková daňová povinnosť za daň z príjmov dosiahla výšku  16 481  EUR. </w:t>
      </w:r>
    </w:p>
    <w:p w:rsidR="00564672" w:rsidRPr="00294613" w:rsidRDefault="00564672" w:rsidP="00564672">
      <w:pPr>
        <w:autoSpaceDE w:val="0"/>
        <w:autoSpaceDN w:val="0"/>
        <w:adjustRightInd w:val="0"/>
        <w:spacing w:after="120"/>
        <w:jc w:val="both"/>
        <w:rPr>
          <w:rFonts w:cs="Calibri"/>
          <w:b/>
          <w:i/>
          <w:sz w:val="20"/>
          <w:szCs w:val="20"/>
        </w:rPr>
      </w:pPr>
      <w:r w:rsidRPr="00294613">
        <w:rPr>
          <w:rFonts w:cs="Calibri"/>
          <w:i/>
          <w:sz w:val="20"/>
          <w:szCs w:val="20"/>
        </w:rPr>
        <w:t xml:space="preserve">     Na základe uvedených ukazovateľov TASR vykázala </w:t>
      </w:r>
      <w:r w:rsidRPr="00294613">
        <w:rPr>
          <w:rFonts w:cs="Calibri"/>
          <w:b/>
          <w:i/>
          <w:sz w:val="20"/>
          <w:szCs w:val="20"/>
        </w:rPr>
        <w:t>kladný hospodársky výsledok vo výške  8 481,11 EUR.</w:t>
      </w:r>
      <w:r w:rsidRPr="00294613">
        <w:rPr>
          <w:rFonts w:eastAsia="MS Mincho"/>
          <w:b/>
          <w:i/>
          <w:sz w:val="20"/>
          <w:szCs w:val="20"/>
        </w:rPr>
        <w:t xml:space="preserve">  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TASR sa musela vyrovnávať s nepredvídanými vstupmi vo svojom hospodárení, ktoré spôsobili zákonom vynútené náklady (rekreačné poukazy, príplatky). Agentúry sa netýkalo plošné navýšenie miezd v štátnom a verejnom sektore o 10 %.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  <w:color w:val="FF0000"/>
        </w:rPr>
      </w:pPr>
      <w:r w:rsidRPr="00294613">
        <w:rPr>
          <w:rFonts w:eastAsia="MS Mincho"/>
          <w:i/>
        </w:rPr>
        <w:t xml:space="preserve">    TASR nikdy nebola tak blízko verejnosti ako teraz. Okrem denného spravodajstva má </w:t>
      </w:r>
      <w:r w:rsidRPr="00294613">
        <w:rPr>
          <w:rFonts w:eastAsia="MS Mincho"/>
          <w:b/>
          <w:i/>
        </w:rPr>
        <w:t>rozsiahly projekt pre školy, pre mestá a obce, informácie pre národnostnú menšinu i pre ambasády.</w:t>
      </w:r>
      <w:r w:rsidRPr="00294613">
        <w:rPr>
          <w:rFonts w:eastAsia="MS Mincho"/>
          <w:i/>
        </w:rPr>
        <w:t xml:space="preserve"> Prostredníctvom zmluvy so </w:t>
      </w:r>
      <w:proofErr w:type="spellStart"/>
      <w:r w:rsidRPr="00294613">
        <w:rPr>
          <w:rFonts w:eastAsia="MS Mincho"/>
          <w:i/>
        </w:rPr>
        <w:t>ZMOS-om</w:t>
      </w:r>
      <w:proofErr w:type="spellEnd"/>
      <w:r w:rsidRPr="00294613">
        <w:rPr>
          <w:rFonts w:eastAsia="MS Mincho"/>
          <w:i/>
        </w:rPr>
        <w:t xml:space="preserve"> poskytuje všetky svoje servisy pre všetky mestá a obce na Slovensku na nekomerčné využitie. Projekt TASR do každej školy umožňuje všetkým školám využívať servisy agentúry na vzdelávacie aktivity či pre školské médiá. V príprave je projekt SK8, ktorý sprístupní bezodplatne servisy aj pre VÚC.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TASR pracuje s kvalitnými a overenými zdrojmi. Základným zdrojom správ zo zahraničia sú významné svetové agentúry ako AP, DPA, APA, celkovo 24 agentúr. </w:t>
      </w:r>
      <w:r w:rsidRPr="00294613">
        <w:rPr>
          <w:rFonts w:eastAsia="MS Mincho"/>
          <w:b/>
          <w:i/>
        </w:rPr>
        <w:t>Od januára 2019 začala TASR zmluvnú spoluprácu s treťou najväčšou svetovou agentúrou, francúzskou AFP.</w:t>
      </w:r>
      <w:r w:rsidRPr="00294613">
        <w:rPr>
          <w:rFonts w:eastAsia="MS Mincho"/>
          <w:i/>
        </w:rPr>
        <w:t xml:space="preserve"> Správy z tejto agentúry sú klientmi oceňované a preberané.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Zahraničné cesty s predstaviteľmi štátu vníma TASR nie ako rozhodnutie manažmentu, ale ako svoju verejnoprávnu úlohu. V hodnotenom období boli píšuci redaktori i fotografi </w:t>
      </w:r>
      <w:r w:rsidRPr="00294613">
        <w:rPr>
          <w:rFonts w:eastAsia="MS Mincho"/>
          <w:b/>
          <w:i/>
        </w:rPr>
        <w:t xml:space="preserve">TASR s predstaviteľmi štátu v Bielom dome, aj Kremli. Nechýbali na služobných cestách v Izraeli, Českej republike, Poľsku, Maďarsku, Bielorusku a ďalších krajinách. Redakcie TASR zaznamenali nielen rokovania našich politikov, ale i športové výsledky lyžiarok vo Švédsku, Nórsku alebo Andorre.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b/>
          <w:i/>
        </w:rPr>
        <w:t xml:space="preserve">     K hlavným udalostiam hodnoteného obdobia v spravodajstve patrili voľby prezidenta SR a voľby do Európskeho parlamentu</w:t>
      </w:r>
      <w:r w:rsidRPr="00294613">
        <w:rPr>
          <w:rFonts w:eastAsia="MS Mincho"/>
          <w:i/>
        </w:rPr>
        <w:t xml:space="preserve">. Obe udalosti pokrývala TASR na princípe rovností šancí a nezaujatosti. Každý kandidát dostal rovnaký priestor na predstavenie svojho programu. Doplnkom k textom a video boli televízne diskusné relácie s názvom Povolanie prezident, v ktorom sa prezentovali kandidáti na prezidentský úrad. </w:t>
      </w:r>
    </w:p>
    <w:p w:rsidR="00564672" w:rsidRPr="00294613" w:rsidRDefault="00564672" w:rsidP="00564672">
      <w:pPr>
        <w:tabs>
          <w:tab w:val="left" w:pos="10773"/>
        </w:tabs>
        <w:spacing w:after="120"/>
        <w:ind w:right="-40"/>
        <w:jc w:val="both"/>
        <w:rPr>
          <w:i/>
          <w:sz w:val="20"/>
          <w:szCs w:val="20"/>
        </w:rPr>
      </w:pPr>
      <w:r w:rsidRPr="00294613">
        <w:rPr>
          <w:i/>
          <w:sz w:val="20"/>
          <w:szCs w:val="20"/>
        </w:rPr>
        <w:t xml:space="preserve">     TASR </w:t>
      </w:r>
      <w:r w:rsidRPr="00294613">
        <w:rPr>
          <w:b/>
          <w:i/>
          <w:sz w:val="20"/>
          <w:szCs w:val="20"/>
        </w:rPr>
        <w:t xml:space="preserve">zaznamenala všetky podstatné udalosti </w:t>
      </w:r>
      <w:r w:rsidRPr="00294613">
        <w:rPr>
          <w:i/>
          <w:sz w:val="20"/>
          <w:szCs w:val="20"/>
        </w:rPr>
        <w:t xml:space="preserve">doma i v zahraničí, v politike, ekonomike, kultúre či športe. Redakcie informovali o pôsobení prezidentky, parlamentu, vlády, politických strán, celoslovenskom i regionálnom dianí. Zaznamenali inauguráciu prezidentky, významné súdne procesy, schvaľovanie štátneho rozpočtu, dianie na ústavnom súde, pohyby na politickej mape, ale i tragédiu v Prešove. Zahraničná redakcia i stály redaktor TASR v Bruseli mapovali dianie v Európskej únii, okolnosti odchodu Veľkej Británie z EÚ, i všetky významné celosvetové udalosti s dôrazom na „slovaciká“, informácie o Slovensku a Slovákoch v zahraničí.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b/>
          <w:i/>
        </w:rPr>
      </w:pPr>
      <w:r w:rsidRPr="00294613">
        <w:rPr>
          <w:rFonts w:eastAsia="MS Mincho"/>
          <w:i/>
        </w:rPr>
        <w:t xml:space="preserve">     Okrem denného spravodajstva ponúkala TASR aj </w:t>
      </w:r>
      <w:r w:rsidRPr="00294613">
        <w:rPr>
          <w:rFonts w:eastAsia="MS Mincho"/>
          <w:b/>
          <w:i/>
        </w:rPr>
        <w:t xml:space="preserve">celý rad špeciálnych projektov. Išlo o témy 100. výročie tragickej smrti M. R. Štefánika, 75. výročie SNP, 30. výročie novembrových udalostí, či tému </w:t>
      </w:r>
      <w:proofErr w:type="spellStart"/>
      <w:r w:rsidRPr="00294613">
        <w:rPr>
          <w:rFonts w:eastAsia="MS Mincho"/>
          <w:b/>
          <w:i/>
        </w:rPr>
        <w:t>Brexitu</w:t>
      </w:r>
      <w:proofErr w:type="spellEnd"/>
      <w:r w:rsidRPr="00294613">
        <w:rPr>
          <w:rFonts w:eastAsia="MS Mincho"/>
          <w:b/>
          <w:i/>
        </w:rPr>
        <w:t xml:space="preserve">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b/>
          <w:i/>
        </w:rPr>
      </w:pPr>
      <w:r w:rsidRPr="00294613">
        <w:rPr>
          <w:rFonts w:eastAsia="MS Mincho"/>
          <w:i/>
        </w:rPr>
        <w:t xml:space="preserve">     Fotografie  pamätníkov M. R. Štefánika, ktoré agentúra odfotografovala, našli svoje miesto na </w:t>
      </w:r>
      <w:r w:rsidRPr="00294613">
        <w:rPr>
          <w:rFonts w:eastAsia="MS Mincho"/>
          <w:b/>
          <w:i/>
        </w:rPr>
        <w:t xml:space="preserve">výstave v Paríži a Ríme.  Výstava o vypálených obciach Vstali z popola bola sprístupnená v múzeu SNP v Banskej Bystrici. </w:t>
      </w:r>
    </w:p>
    <w:p w:rsidR="00564672" w:rsidRPr="00294613" w:rsidRDefault="00564672" w:rsidP="00564672">
      <w:pPr>
        <w:tabs>
          <w:tab w:val="left" w:pos="10773"/>
        </w:tabs>
        <w:spacing w:after="120"/>
        <w:ind w:right="-40"/>
        <w:jc w:val="both"/>
        <w:rPr>
          <w:i/>
          <w:sz w:val="20"/>
          <w:szCs w:val="20"/>
        </w:rPr>
      </w:pPr>
      <w:r w:rsidRPr="00294613">
        <w:rPr>
          <w:i/>
          <w:sz w:val="20"/>
          <w:szCs w:val="20"/>
        </w:rPr>
        <w:t xml:space="preserve">     Významnú úlohu pri týchto výročiach mal </w:t>
      </w:r>
      <w:r w:rsidRPr="00294613">
        <w:rPr>
          <w:b/>
          <w:i/>
          <w:sz w:val="20"/>
          <w:szCs w:val="20"/>
        </w:rPr>
        <w:t>archív TASR</w:t>
      </w:r>
      <w:r w:rsidRPr="00294613">
        <w:rPr>
          <w:i/>
          <w:sz w:val="20"/>
          <w:szCs w:val="20"/>
        </w:rPr>
        <w:t xml:space="preserve">. Unikátne fotografie k jednotlivým výročiam agentúra dodávala pre Slovenské národné múzeum, České národné múzeum v Prahe, rôzne ďalšie výstavy a knižné publikácie (Milan Kňažko: S Otvorenými očami, Klub89: Nežná revolúcia). Fotografie z archívu TASR dodala agentúra aj na spoločnú výstavu s ČTK. </w:t>
      </w:r>
    </w:p>
    <w:p w:rsidR="00564672" w:rsidRPr="00294613" w:rsidRDefault="00564672" w:rsidP="00564672">
      <w:pPr>
        <w:pStyle w:val="Pta"/>
        <w:tabs>
          <w:tab w:val="left" w:pos="708"/>
        </w:tabs>
        <w:spacing w:before="0" w:after="120"/>
        <w:jc w:val="both"/>
        <w:rPr>
          <w:rFonts w:ascii="Calibri" w:eastAsia="MS Mincho" w:hAnsi="Calibri"/>
          <w:i/>
          <w:lang w:val="sk-SK"/>
        </w:rPr>
      </w:pPr>
      <w:r w:rsidRPr="00294613">
        <w:rPr>
          <w:rFonts w:ascii="Calibri" w:eastAsia="MS Mincho" w:hAnsi="Calibri"/>
          <w:i/>
          <w:lang w:val="sk-SK"/>
        </w:rPr>
        <w:lastRenderedPageBreak/>
        <w:t xml:space="preserve">     TASR vypracovala </w:t>
      </w:r>
      <w:r w:rsidRPr="00294613">
        <w:rPr>
          <w:rFonts w:ascii="Calibri" w:eastAsia="MS Mincho" w:hAnsi="Calibri"/>
          <w:b/>
          <w:i/>
          <w:lang w:val="sk-SK"/>
        </w:rPr>
        <w:t>nový model indexácie cien produktov a služieb</w:t>
      </w:r>
      <w:r w:rsidRPr="00294613">
        <w:rPr>
          <w:rFonts w:ascii="Calibri" w:eastAsia="MS Mincho" w:hAnsi="Calibri"/>
          <w:i/>
          <w:lang w:val="sk-SK"/>
        </w:rPr>
        <w:t xml:space="preserve"> tak, aby boli transparentné a jasné pravidlá cenotvorby produktov pre jednotlivých odberateľov podľa ich sily na trhu, lokalizácie, tematickosti a ďalších parametrov. Indexácia bola systémovým krokom k vyrovnávaniu cenových disproporcií z minulosti. </w:t>
      </w:r>
    </w:p>
    <w:p w:rsidR="00564672" w:rsidRPr="00294613" w:rsidRDefault="00564672" w:rsidP="00564672">
      <w:pPr>
        <w:pStyle w:val="Pta"/>
        <w:tabs>
          <w:tab w:val="left" w:pos="708"/>
        </w:tabs>
        <w:spacing w:before="0" w:after="120"/>
        <w:jc w:val="both"/>
        <w:rPr>
          <w:rFonts w:ascii="Calibri" w:eastAsia="MS Mincho" w:hAnsi="Calibri"/>
          <w:i/>
        </w:rPr>
      </w:pPr>
      <w:r w:rsidRPr="00294613">
        <w:rPr>
          <w:rFonts w:ascii="Calibri" w:eastAsia="MS Mincho" w:hAnsi="Calibri"/>
          <w:i/>
          <w:lang w:val="sk-SK"/>
        </w:rPr>
        <w:t xml:space="preserve">     TASR sa usiluje byť </w:t>
      </w:r>
      <w:r w:rsidRPr="00294613">
        <w:rPr>
          <w:rFonts w:ascii="Calibri" w:eastAsia="MS Mincho" w:hAnsi="Calibri"/>
          <w:b/>
          <w:i/>
          <w:lang w:val="sk-SK"/>
        </w:rPr>
        <w:t>inovatívne agentúra,</w:t>
      </w:r>
      <w:r w:rsidRPr="00294613">
        <w:rPr>
          <w:rFonts w:ascii="Calibri" w:eastAsia="MS Mincho" w:hAnsi="Calibri"/>
          <w:i/>
          <w:lang w:val="sk-SK"/>
        </w:rPr>
        <w:t xml:space="preserve"> ktorá prináša nové spôsoby doručovania informácií pre odberateľov i verejnosť. V hodnotenom období agentúra </w:t>
      </w:r>
      <w:r w:rsidRPr="00294613">
        <w:rPr>
          <w:rFonts w:ascii="Calibri" w:eastAsia="MS Mincho" w:hAnsi="Calibri"/>
          <w:b/>
          <w:i/>
          <w:lang w:val="sk-SK"/>
        </w:rPr>
        <w:t>uviedla  modernú aplikáciu TASR Pro</w:t>
      </w:r>
      <w:r w:rsidRPr="00294613">
        <w:rPr>
          <w:rFonts w:ascii="Calibri" w:eastAsia="MS Mincho" w:hAnsi="Calibri"/>
          <w:i/>
          <w:lang w:val="sk-SK"/>
        </w:rPr>
        <w:t>, ktorá umožňuje v modernom rozhraní používanie agentúrnych produktov podľa klientskych priorít. TASR Pro je flexibilná agentúra v mobilnom telefóne.</w:t>
      </w:r>
      <w:r w:rsidRPr="00294613">
        <w:rPr>
          <w:rFonts w:ascii="Calibri" w:eastAsia="MS Mincho" w:hAnsi="Calibri"/>
          <w:i/>
        </w:rPr>
        <w:t xml:space="preserve">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b/>
          <w:i/>
        </w:rPr>
        <w:t xml:space="preserve">     TASR prenikla so svojimi fotografiami na trh v Českej republike</w:t>
      </w:r>
      <w:r w:rsidRPr="00294613">
        <w:rPr>
          <w:rFonts w:eastAsia="MS Mincho"/>
          <w:i/>
        </w:rPr>
        <w:t xml:space="preserve">, ale i v ďalších krajinách. Prostredníctvom zmluvy s veľkou medzinárodnou </w:t>
      </w:r>
      <w:proofErr w:type="spellStart"/>
      <w:r w:rsidRPr="00294613">
        <w:rPr>
          <w:rFonts w:eastAsia="MS Mincho"/>
          <w:i/>
        </w:rPr>
        <w:t>fotobankou</w:t>
      </w:r>
      <w:proofErr w:type="spellEnd"/>
      <w:r w:rsidRPr="00294613">
        <w:rPr>
          <w:rFonts w:eastAsia="MS Mincho"/>
          <w:i/>
        </w:rPr>
        <w:t xml:space="preserve"> </w:t>
      </w:r>
      <w:proofErr w:type="spellStart"/>
      <w:r w:rsidRPr="00294613">
        <w:rPr>
          <w:rFonts w:eastAsia="MS Mincho"/>
          <w:i/>
        </w:rPr>
        <w:t>Profimedia</w:t>
      </w:r>
      <w:proofErr w:type="spellEnd"/>
      <w:r w:rsidRPr="00294613">
        <w:rPr>
          <w:rFonts w:eastAsia="MS Mincho"/>
          <w:i/>
        </w:rPr>
        <w:t xml:space="preserve">, dostávajú sa fotografie TASR k českým odberateľom.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V technickej oblasti </w:t>
      </w:r>
      <w:r w:rsidRPr="00294613">
        <w:rPr>
          <w:rFonts w:eastAsia="MS Mincho"/>
          <w:b/>
          <w:i/>
        </w:rPr>
        <w:t xml:space="preserve">TASR </w:t>
      </w:r>
      <w:proofErr w:type="spellStart"/>
      <w:r w:rsidRPr="00294613">
        <w:rPr>
          <w:rFonts w:eastAsia="MS Mincho"/>
          <w:b/>
          <w:i/>
        </w:rPr>
        <w:t>virtualizovala</w:t>
      </w:r>
      <w:proofErr w:type="spellEnd"/>
      <w:r w:rsidRPr="00294613">
        <w:rPr>
          <w:rFonts w:eastAsia="MS Mincho"/>
          <w:b/>
          <w:i/>
        </w:rPr>
        <w:t xml:space="preserve"> svoje zastarené serverové vybavenie</w:t>
      </w:r>
      <w:r w:rsidRPr="00294613">
        <w:rPr>
          <w:rFonts w:eastAsia="MS Mincho"/>
          <w:i/>
        </w:rPr>
        <w:t xml:space="preserve"> čo významne uľahčí a zjednoduší prevádzku interných systémov. Proces obnovy redakčného systému </w:t>
      </w:r>
      <w:proofErr w:type="spellStart"/>
      <w:r w:rsidRPr="00294613">
        <w:rPr>
          <w:rFonts w:eastAsia="MS Mincho"/>
          <w:i/>
        </w:rPr>
        <w:t>Typlan</w:t>
      </w:r>
      <w:proofErr w:type="spellEnd"/>
      <w:r w:rsidRPr="00294613">
        <w:rPr>
          <w:rFonts w:eastAsia="MS Mincho"/>
          <w:i/>
        </w:rPr>
        <w:t xml:space="preserve"> pokračoval prípravou </w:t>
      </w:r>
      <w:r w:rsidRPr="00294613">
        <w:rPr>
          <w:rFonts w:eastAsia="MS Mincho"/>
          <w:b/>
          <w:i/>
        </w:rPr>
        <w:t>štúdie realizovateľnosti redakčného systému novej generácie</w:t>
      </w:r>
      <w:r w:rsidRPr="00294613">
        <w:rPr>
          <w:rFonts w:eastAsia="MS Mincho"/>
          <w:i/>
        </w:rPr>
        <w:t xml:space="preserve">. Štúdia stanovila presné parametre nového systému, štruktúru i cenové rozpätia pre verejné obstarávanie a bola odsúhlasená aj Úradom podpredsedu vlády pre informatizáciu. Existujúci redakčný systém je z roku 1994 a je v havarijnom stave.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</w:t>
      </w:r>
      <w:r w:rsidRPr="00294613">
        <w:rPr>
          <w:rFonts w:eastAsia="MS Mincho"/>
          <w:b/>
          <w:i/>
        </w:rPr>
        <w:t>TASR zabezpečila fotografovanie novej prezidentky Slovenskej republiky.</w:t>
      </w:r>
      <w:r w:rsidRPr="00294613">
        <w:rPr>
          <w:rFonts w:eastAsia="MS Mincho"/>
          <w:i/>
        </w:rPr>
        <w:t xml:space="preserve"> Fotograf TASR Pavel </w:t>
      </w:r>
      <w:proofErr w:type="spellStart"/>
      <w:r w:rsidRPr="00294613">
        <w:rPr>
          <w:rFonts w:eastAsia="MS Mincho"/>
          <w:i/>
        </w:rPr>
        <w:t>Neubauer</w:t>
      </w:r>
      <w:proofErr w:type="spellEnd"/>
      <w:r w:rsidRPr="00294613">
        <w:rPr>
          <w:rFonts w:eastAsia="MS Mincho"/>
          <w:i/>
        </w:rPr>
        <w:t xml:space="preserve"> fotografoval na oficiálny portrét všetkých slovenských prezidentov. Okrem vytvorenia fotografie je TASR aj distribútorom portrétu pre školy, úrady a rôzne inštitúcie. </w:t>
      </w:r>
    </w:p>
    <w:p w:rsidR="00564672" w:rsidRPr="00294613" w:rsidRDefault="00564672" w:rsidP="00564672">
      <w:pPr>
        <w:pStyle w:val="Bezriadkovania"/>
        <w:spacing w:before="0" w:after="120" w:line="276" w:lineRule="auto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TASR pokračovala v </w:t>
      </w:r>
      <w:proofErr w:type="spellStart"/>
      <w:r w:rsidRPr="00294613">
        <w:rPr>
          <w:rFonts w:eastAsia="MS Mincho"/>
          <w:b/>
          <w:i/>
        </w:rPr>
        <w:t>inhouse</w:t>
      </w:r>
      <w:proofErr w:type="spellEnd"/>
      <w:r w:rsidRPr="00294613">
        <w:rPr>
          <w:rFonts w:eastAsia="MS Mincho"/>
          <w:b/>
          <w:i/>
        </w:rPr>
        <w:t xml:space="preserve"> digitalizácii svojich archívov</w:t>
      </w:r>
      <w:r w:rsidRPr="00294613">
        <w:rPr>
          <w:rFonts w:eastAsia="MS Mincho"/>
          <w:i/>
        </w:rPr>
        <w:t xml:space="preserve"> v zmysle udržateľnosti projektu Digitalizácia archívov TASR. Do webového rozhrania pribudlo ďalších 8 000 objektov.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TASR začala s realizáciou </w:t>
      </w:r>
      <w:r w:rsidRPr="00294613">
        <w:rPr>
          <w:rFonts w:eastAsia="MS Mincho"/>
          <w:b/>
          <w:i/>
        </w:rPr>
        <w:t>projektu Akadémia TASR</w:t>
      </w:r>
      <w:r w:rsidRPr="00294613">
        <w:rPr>
          <w:rFonts w:eastAsia="MS Mincho"/>
          <w:i/>
        </w:rPr>
        <w:t xml:space="preserve">. V spolupráci so </w:t>
      </w:r>
      <w:proofErr w:type="spellStart"/>
      <w:r w:rsidRPr="00294613">
        <w:rPr>
          <w:rFonts w:eastAsia="MS Mincho"/>
          <w:i/>
        </w:rPr>
        <w:t>ZMOS-om</w:t>
      </w:r>
      <w:proofErr w:type="spellEnd"/>
      <w:r w:rsidRPr="00294613">
        <w:rPr>
          <w:rFonts w:eastAsia="MS Mincho"/>
          <w:i/>
        </w:rPr>
        <w:t xml:space="preserve"> si pozýva zástupcov samospráv a predstavuje im v rámci možnosti spolupráce s agentúrou, formáty písania správ, kontakty a prepojenia na anglické správy TASR, či správy v maďarskom jazyku.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</w:t>
      </w:r>
      <w:r w:rsidRPr="00294613">
        <w:rPr>
          <w:rFonts w:eastAsia="MS Mincho"/>
          <w:b/>
          <w:i/>
        </w:rPr>
        <w:t>Od 27. februára 2019 začala svoje pôsobenie nová Správna rada TASR</w:t>
      </w:r>
      <w:r w:rsidRPr="00294613">
        <w:rPr>
          <w:rFonts w:eastAsia="MS Mincho"/>
          <w:i/>
        </w:rPr>
        <w:t xml:space="preserve">, ktorá bola zvolená parlamentom. Jej členmi sa stali: JUDr. Jozef </w:t>
      </w:r>
      <w:proofErr w:type="spellStart"/>
      <w:r w:rsidRPr="00294613">
        <w:rPr>
          <w:rFonts w:eastAsia="MS Mincho"/>
          <w:i/>
        </w:rPr>
        <w:t>Tuhovčák</w:t>
      </w:r>
      <w:proofErr w:type="spellEnd"/>
      <w:r w:rsidRPr="00294613">
        <w:rPr>
          <w:rFonts w:eastAsia="MS Mincho"/>
          <w:i/>
        </w:rPr>
        <w:t xml:space="preserve"> za oblasť práva, Mgr. </w:t>
      </w:r>
      <w:proofErr w:type="spellStart"/>
      <w:r w:rsidRPr="00294613">
        <w:rPr>
          <w:rFonts w:eastAsia="MS Mincho"/>
          <w:i/>
        </w:rPr>
        <w:t>Árpád</w:t>
      </w:r>
      <w:proofErr w:type="spellEnd"/>
      <w:r w:rsidRPr="00294613">
        <w:rPr>
          <w:rFonts w:eastAsia="MS Mincho"/>
          <w:i/>
        </w:rPr>
        <w:t xml:space="preserve"> </w:t>
      </w:r>
      <w:proofErr w:type="spellStart"/>
      <w:r w:rsidRPr="00294613">
        <w:rPr>
          <w:rFonts w:eastAsia="MS Mincho"/>
          <w:i/>
        </w:rPr>
        <w:t>Korpás</w:t>
      </w:r>
      <w:proofErr w:type="spellEnd"/>
      <w:r w:rsidRPr="00294613">
        <w:rPr>
          <w:rFonts w:eastAsia="MS Mincho"/>
          <w:i/>
        </w:rPr>
        <w:t xml:space="preserve"> za oblasť žurnalistiky, Ing. Ladislav Mikuš, MBA za oblasť informačných technológií a Ing. Peter </w:t>
      </w:r>
      <w:proofErr w:type="spellStart"/>
      <w:r w:rsidRPr="00294613">
        <w:rPr>
          <w:rFonts w:eastAsia="MS Mincho"/>
          <w:i/>
        </w:rPr>
        <w:t>Mestický</w:t>
      </w:r>
      <w:proofErr w:type="spellEnd"/>
      <w:r w:rsidRPr="00294613">
        <w:rPr>
          <w:rFonts w:eastAsia="MS Mincho"/>
          <w:i/>
        </w:rPr>
        <w:t xml:space="preserve"> za oblasť ekonómie. Nahradili doterajších členov Ing. Vladimíra Masára, Ing. Petra </w:t>
      </w:r>
      <w:proofErr w:type="spellStart"/>
      <w:r w:rsidRPr="00294613">
        <w:rPr>
          <w:rFonts w:eastAsia="MS Mincho"/>
          <w:i/>
        </w:rPr>
        <w:t>Alakšu</w:t>
      </w:r>
      <w:proofErr w:type="spellEnd"/>
      <w:r w:rsidRPr="00294613">
        <w:rPr>
          <w:rFonts w:eastAsia="MS Mincho"/>
          <w:i/>
        </w:rPr>
        <w:t xml:space="preserve">, Doc. PhDr. Jána </w:t>
      </w:r>
      <w:proofErr w:type="spellStart"/>
      <w:r w:rsidRPr="00294613">
        <w:rPr>
          <w:rFonts w:eastAsia="MS Mincho"/>
          <w:i/>
        </w:rPr>
        <w:t>Sanda</w:t>
      </w:r>
      <w:proofErr w:type="spellEnd"/>
      <w:r w:rsidRPr="00294613">
        <w:rPr>
          <w:rFonts w:eastAsia="MS Mincho"/>
          <w:i/>
        </w:rPr>
        <w:t xml:space="preserve">, CSc. a JUDr. Borisa Chovanca. Zamestnanci TASR si zvolili za novú členku správnej rady TASR Alenu </w:t>
      </w:r>
      <w:proofErr w:type="spellStart"/>
      <w:r w:rsidRPr="00294613">
        <w:rPr>
          <w:rFonts w:eastAsia="MS Mincho"/>
          <w:i/>
        </w:rPr>
        <w:t>Mezeiovú</w:t>
      </w:r>
      <w:proofErr w:type="spellEnd"/>
      <w:r w:rsidRPr="00294613">
        <w:rPr>
          <w:rFonts w:eastAsia="MS Mincho"/>
          <w:i/>
        </w:rPr>
        <w:t xml:space="preserve">. Nahradila Ing. Richarda </w:t>
      </w:r>
      <w:proofErr w:type="spellStart"/>
      <w:r w:rsidRPr="00294613">
        <w:rPr>
          <w:rFonts w:eastAsia="MS Mincho"/>
          <w:i/>
        </w:rPr>
        <w:t>Kvasňovského</w:t>
      </w:r>
      <w:proofErr w:type="spellEnd"/>
      <w:r w:rsidRPr="00294613">
        <w:rPr>
          <w:rFonts w:eastAsia="MS Mincho"/>
          <w:i/>
        </w:rPr>
        <w:t xml:space="preserve">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Správna rada si na svojom úvodnom zasadnutí dňa 26. marca 2019 zvolila za svojho predseda JUDr. Jozefa </w:t>
      </w:r>
      <w:proofErr w:type="spellStart"/>
      <w:r w:rsidRPr="00294613">
        <w:rPr>
          <w:rFonts w:eastAsia="MS Mincho"/>
          <w:i/>
        </w:rPr>
        <w:t>Tuhovčáka</w:t>
      </w:r>
      <w:proofErr w:type="spellEnd"/>
      <w:r w:rsidRPr="00294613">
        <w:rPr>
          <w:rFonts w:eastAsia="MS Mincho"/>
          <w:i/>
        </w:rPr>
        <w:t xml:space="preserve"> a za podpredsedu Ing. Ladislava Mikuša, MBA.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b/>
          <w:i/>
        </w:rPr>
        <w:t xml:space="preserve">     Zmena nastala aj na poste vedúceho Domácej redakcie TASR. Richarda </w:t>
      </w:r>
      <w:proofErr w:type="spellStart"/>
      <w:r w:rsidRPr="00294613">
        <w:rPr>
          <w:rFonts w:eastAsia="MS Mincho"/>
          <w:b/>
          <w:i/>
        </w:rPr>
        <w:t>Kvasňovského</w:t>
      </w:r>
      <w:proofErr w:type="spellEnd"/>
      <w:r w:rsidRPr="00294613">
        <w:rPr>
          <w:rFonts w:eastAsia="MS Mincho"/>
          <w:b/>
          <w:i/>
        </w:rPr>
        <w:t xml:space="preserve"> nahradila Viera </w:t>
      </w:r>
      <w:proofErr w:type="spellStart"/>
      <w:r w:rsidRPr="00294613">
        <w:rPr>
          <w:rFonts w:eastAsia="MS Mincho"/>
          <w:b/>
          <w:i/>
        </w:rPr>
        <w:t>Kulichová</w:t>
      </w:r>
      <w:proofErr w:type="spellEnd"/>
      <w:r w:rsidRPr="00294613">
        <w:rPr>
          <w:rFonts w:eastAsia="MS Mincho"/>
          <w:b/>
          <w:i/>
        </w:rPr>
        <w:t>, ktorá uspela v internom výbere na túto pozíciu.</w:t>
      </w:r>
      <w:r w:rsidRPr="00294613">
        <w:rPr>
          <w:rFonts w:eastAsia="MS Mincho"/>
          <w:i/>
        </w:rPr>
        <w:t xml:space="preserve"> Do funkcie bola menovaná generálnym riaditeľom TASR od 1. júna 2019. </w:t>
      </w:r>
    </w:p>
    <w:p w:rsidR="00564672" w:rsidRPr="00294613" w:rsidRDefault="00564672" w:rsidP="00564672">
      <w:pPr>
        <w:pStyle w:val="Bezriadkovania"/>
        <w:spacing w:before="0" w:after="120" w:line="276" w:lineRule="auto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Vedúci Obrazovej redakcie TASR Michal Svitok získal Cenu Slovak Press </w:t>
      </w:r>
      <w:proofErr w:type="spellStart"/>
      <w:r w:rsidRPr="00294613">
        <w:rPr>
          <w:rFonts w:eastAsia="MS Mincho"/>
          <w:i/>
        </w:rPr>
        <w:t>Photo</w:t>
      </w:r>
      <w:proofErr w:type="spellEnd"/>
      <w:r w:rsidRPr="00294613">
        <w:rPr>
          <w:rFonts w:eastAsia="MS Mincho"/>
          <w:i/>
        </w:rPr>
        <w:t xml:space="preserve"> 2018. 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  <w:i/>
        </w:rPr>
      </w:pPr>
      <w:r w:rsidRPr="00294613">
        <w:rPr>
          <w:rFonts w:eastAsia="MS Mincho"/>
          <w:i/>
        </w:rPr>
        <w:t xml:space="preserve">     Značka TASR je značkou kvalitných správ z dobrého zdroja, je to logo spoločnosti, ktorá sa teší dôvere klientov i verejnosti, nie je spájaná so škandálmi. TASR je inovatívny líder, ktorý koná s vedomím spoločenskej zodpovednosti.</w:t>
      </w:r>
    </w:p>
    <w:p w:rsidR="00E328B5" w:rsidRDefault="00E328B5" w:rsidP="00564672">
      <w:pPr>
        <w:pStyle w:val="Bezriadkovania"/>
        <w:spacing w:before="0" w:after="120" w:line="276" w:lineRule="auto"/>
        <w:jc w:val="both"/>
        <w:rPr>
          <w:rFonts w:eastAsia="MS Mincho"/>
        </w:rPr>
      </w:pPr>
      <w:r>
        <w:rPr>
          <w:rFonts w:eastAsia="MS Mincho"/>
        </w:rPr>
        <w:t>........................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</w:rPr>
      </w:pPr>
      <w:r w:rsidRPr="00294613">
        <w:rPr>
          <w:rFonts w:eastAsia="MS Mincho"/>
        </w:rPr>
        <w:t xml:space="preserve">Predseda SR TASR P. </w:t>
      </w:r>
      <w:proofErr w:type="spellStart"/>
      <w:r w:rsidRPr="00294613">
        <w:rPr>
          <w:rFonts w:eastAsia="MS Mincho"/>
        </w:rPr>
        <w:t>Mestický</w:t>
      </w:r>
      <w:proofErr w:type="spellEnd"/>
      <w:r w:rsidRPr="00294613">
        <w:rPr>
          <w:rFonts w:eastAsia="MS Mincho"/>
        </w:rPr>
        <w:t xml:space="preserve"> sa poďakoval GR TASR za </w:t>
      </w:r>
      <w:proofErr w:type="spellStart"/>
      <w:r w:rsidRPr="00294613">
        <w:rPr>
          <w:rFonts w:eastAsia="MS Mincho"/>
        </w:rPr>
        <w:t>odprezentovanie</w:t>
      </w:r>
      <w:proofErr w:type="spellEnd"/>
      <w:r w:rsidRPr="00294613">
        <w:rPr>
          <w:rFonts w:eastAsia="MS Mincho"/>
        </w:rPr>
        <w:t xml:space="preserve"> materiálu a otvoril diskusiu.</w:t>
      </w:r>
    </w:p>
    <w:p w:rsidR="00564672" w:rsidRPr="00294613" w:rsidRDefault="00564672" w:rsidP="00564672">
      <w:pPr>
        <w:pStyle w:val="Bezriadkovania"/>
        <w:spacing w:before="0" w:after="120" w:line="276" w:lineRule="auto"/>
        <w:jc w:val="both"/>
        <w:rPr>
          <w:rFonts w:eastAsia="MS Mincho"/>
        </w:rPr>
      </w:pPr>
      <w:r w:rsidRPr="00294613">
        <w:rPr>
          <w:rFonts w:eastAsia="MS Mincho"/>
        </w:rPr>
        <w:t>V nej členovia SR TASR ocenili výsledky, ktoré agentúra</w:t>
      </w:r>
      <w:r w:rsidRPr="00294613">
        <w:rPr>
          <w:rFonts w:eastAsia="MS Mincho"/>
          <w:i/>
        </w:rPr>
        <w:t xml:space="preserve"> </w:t>
      </w:r>
      <w:r w:rsidRPr="00294613">
        <w:rPr>
          <w:rFonts w:eastAsia="MS Mincho"/>
        </w:rPr>
        <w:t xml:space="preserve">pod vedením V. </w:t>
      </w:r>
      <w:proofErr w:type="spellStart"/>
      <w:r w:rsidRPr="00294613">
        <w:rPr>
          <w:rFonts w:eastAsia="MS Mincho"/>
        </w:rPr>
        <w:t>Puchalu</w:t>
      </w:r>
      <w:proofErr w:type="spellEnd"/>
      <w:r w:rsidRPr="00294613">
        <w:rPr>
          <w:rFonts w:eastAsia="MS Mincho"/>
        </w:rPr>
        <w:t xml:space="preserve"> v roku 2019 dosiahla, ako aj fakt, že si udržala</w:t>
      </w:r>
      <w:r w:rsidR="003A1073" w:rsidRPr="00294613">
        <w:rPr>
          <w:rFonts w:eastAsia="MS Mincho"/>
        </w:rPr>
        <w:t xml:space="preserve"> svoj kredit nezávislého a dôveryhodného verejnoprávneho zdroja informácií.</w:t>
      </w:r>
    </w:p>
    <w:p w:rsidR="003A1073" w:rsidRDefault="003A1073" w:rsidP="00564672">
      <w:pPr>
        <w:pStyle w:val="Bezriadkovania"/>
        <w:spacing w:before="0" w:after="120" w:line="276" w:lineRule="auto"/>
        <w:jc w:val="both"/>
        <w:rPr>
          <w:rFonts w:eastAsia="MS Mincho"/>
          <w:sz w:val="22"/>
          <w:szCs w:val="22"/>
        </w:rPr>
      </w:pPr>
      <w:r w:rsidRPr="00294613">
        <w:rPr>
          <w:rFonts w:eastAsia="MS Mincho"/>
        </w:rPr>
        <w:t xml:space="preserve">Následne sa P. </w:t>
      </w:r>
      <w:proofErr w:type="spellStart"/>
      <w:r w:rsidRPr="00294613">
        <w:rPr>
          <w:rFonts w:eastAsia="MS Mincho"/>
        </w:rPr>
        <w:t>Mestický</w:t>
      </w:r>
      <w:proofErr w:type="spellEnd"/>
      <w:r w:rsidRPr="00294613">
        <w:rPr>
          <w:rFonts w:eastAsia="MS Mincho"/>
        </w:rPr>
        <w:t xml:space="preserve"> poďakoval všetkým za príspevky do diskusie, ktorú ukončil a predložil návrh na uznesenie</w:t>
      </w:r>
      <w:r>
        <w:rPr>
          <w:rFonts w:eastAsia="MS Mincho"/>
          <w:sz w:val="22"/>
          <w:szCs w:val="22"/>
        </w:rPr>
        <w:t>:</w:t>
      </w:r>
    </w:p>
    <w:p w:rsidR="003A1073" w:rsidRDefault="003A1073" w:rsidP="00564672">
      <w:pPr>
        <w:pStyle w:val="Bezriadkovania"/>
        <w:spacing w:before="0" w:after="120" w:line="276" w:lineRule="auto"/>
        <w:jc w:val="both"/>
        <w:rPr>
          <w:rFonts w:eastAsia="MS Mincho"/>
          <w:sz w:val="22"/>
          <w:szCs w:val="22"/>
        </w:rPr>
      </w:pPr>
    </w:p>
    <w:p w:rsidR="003A1073" w:rsidRDefault="003A1073" w:rsidP="00564672">
      <w:pPr>
        <w:pStyle w:val="Bezriadkovania"/>
        <w:spacing w:before="0" w:after="120" w:line="276" w:lineRule="auto"/>
        <w:jc w:val="both"/>
        <w:rPr>
          <w:rFonts w:eastAsia="MS Mincho"/>
          <w:sz w:val="22"/>
          <w:szCs w:val="22"/>
        </w:rPr>
      </w:pPr>
    </w:p>
    <w:p w:rsidR="003A1073" w:rsidRDefault="003A1073" w:rsidP="003A107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9/2020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3A1073" w:rsidRDefault="003A107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Správna rada TASR prerokovala a schválila Výročnú správu o činnosti a hospodárení TASR za rok 2019 a poveruje predsedu SR TASR P.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Mestického</w:t>
      </w:r>
      <w:proofErr w:type="spellEnd"/>
      <w:r>
        <w:rPr>
          <w:rFonts w:asciiTheme="minorHAnsi" w:hAnsiTheme="minorHAnsi" w:cstheme="minorHAnsi"/>
          <w:sz w:val="20"/>
          <w:szCs w:val="20"/>
        </w:rPr>
        <w:t>, aby ju predložil Národnej rade Slovenskej republiky.</w:t>
      </w:r>
    </w:p>
    <w:p w:rsidR="003A1073" w:rsidRPr="007E50BB" w:rsidRDefault="003A107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3A1073" w:rsidRPr="007E50BB" w:rsidRDefault="003A1073" w:rsidP="003A1073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3A1073" w:rsidRDefault="003A1073" w:rsidP="003A1073">
      <w:pPr>
        <w:rPr>
          <w:rFonts w:asciiTheme="minorHAnsi" w:hAnsiTheme="minorHAnsi" w:cstheme="minorHAnsi"/>
          <w:sz w:val="20"/>
          <w:szCs w:val="20"/>
        </w:rPr>
      </w:pPr>
    </w:p>
    <w:p w:rsidR="003A1073" w:rsidRDefault="003A107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P.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predložil ďalší návrh na uznesenie:</w:t>
      </w:r>
    </w:p>
    <w:p w:rsidR="003A1073" w:rsidRDefault="003A1073" w:rsidP="003A107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10/2020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3A1073" w:rsidRPr="00B262C7" w:rsidRDefault="003A1073" w:rsidP="003A1073">
      <w:pPr>
        <w:rPr>
          <w:rFonts w:asciiTheme="minorHAnsi" w:hAnsiTheme="minorHAnsi"/>
          <w:sz w:val="20"/>
          <w:szCs w:val="20"/>
        </w:rPr>
      </w:pPr>
      <w:r w:rsidRPr="00B262C7">
        <w:rPr>
          <w:rFonts w:asciiTheme="minorHAnsi" w:hAnsiTheme="minorHAnsi"/>
          <w:sz w:val="20"/>
          <w:szCs w:val="20"/>
        </w:rPr>
        <w:t xml:space="preserve">Správna rada TASR súhlasí, aby v zmysle § 7 Zákona č. 385/2008 </w:t>
      </w:r>
      <w:proofErr w:type="spellStart"/>
      <w:r w:rsidRPr="00B262C7">
        <w:rPr>
          <w:rFonts w:asciiTheme="minorHAnsi" w:hAnsiTheme="minorHAnsi"/>
          <w:sz w:val="20"/>
          <w:szCs w:val="20"/>
        </w:rPr>
        <w:t>Z.z</w:t>
      </w:r>
      <w:proofErr w:type="spellEnd"/>
      <w:r w:rsidRPr="00B262C7">
        <w:rPr>
          <w:rFonts w:asciiTheme="minorHAnsi" w:hAnsiTheme="minorHAnsi"/>
          <w:sz w:val="20"/>
          <w:szCs w:val="20"/>
        </w:rPr>
        <w:t xml:space="preserve">. o Tlačovej agentúre Slovenskej republiky a o zmene niektorých zákonov v znení neskorších predpisov  hospodársky výsledok za rok 2019, t.j. zisk po zdanení vo výške </w:t>
      </w:r>
      <w:r w:rsidRPr="00B262C7">
        <w:rPr>
          <w:rFonts w:cs="Calibri"/>
          <w:sz w:val="20"/>
          <w:szCs w:val="20"/>
        </w:rPr>
        <w:t xml:space="preserve">8 481,11 </w:t>
      </w:r>
      <w:r w:rsidRPr="00B262C7">
        <w:rPr>
          <w:rFonts w:asciiTheme="minorHAnsi" w:hAnsiTheme="minorHAnsi"/>
          <w:sz w:val="20"/>
          <w:szCs w:val="20"/>
        </w:rPr>
        <w:t xml:space="preserve">eur bol prevedený do rezervného fondu. Výška rezervného fondu dosiahne týmto sumu </w:t>
      </w:r>
      <w:r w:rsidRPr="00B262C7">
        <w:rPr>
          <w:rFonts w:cs="Calibri"/>
          <w:sz w:val="20"/>
          <w:szCs w:val="20"/>
        </w:rPr>
        <w:t xml:space="preserve">327 565,68 </w:t>
      </w:r>
      <w:r w:rsidRPr="00B262C7">
        <w:rPr>
          <w:rFonts w:asciiTheme="minorHAnsi" w:hAnsiTheme="minorHAnsi"/>
          <w:sz w:val="20"/>
          <w:szCs w:val="20"/>
        </w:rPr>
        <w:t>eur.</w:t>
      </w:r>
    </w:p>
    <w:p w:rsidR="003A1073" w:rsidRPr="003E2245" w:rsidRDefault="003A1073" w:rsidP="003A10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3A1073" w:rsidRDefault="003A1073" w:rsidP="003A1073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3A1073" w:rsidRDefault="003A1073" w:rsidP="003A1073">
      <w:pPr>
        <w:rPr>
          <w:rFonts w:asciiTheme="minorHAnsi" w:hAnsiTheme="minorHAnsi" w:cstheme="minorHAnsi"/>
          <w:sz w:val="20"/>
          <w:szCs w:val="20"/>
        </w:rPr>
      </w:pPr>
    </w:p>
    <w:p w:rsidR="003A1073" w:rsidRDefault="003A107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P.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predložil ďalší návrh na uznesenie:</w:t>
      </w:r>
    </w:p>
    <w:p w:rsidR="003A1073" w:rsidRDefault="003A1073" w:rsidP="003A107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11/2020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3A1073" w:rsidRDefault="003A1073" w:rsidP="003A10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Správna rada TASR prerokovala a prijala Stanovisko SR TASR k vyhodnoteniu plnenia hlavných úloh TASR a k výsledku hospodárenia TASR za rok 2019 podľa § 5 ods.11 písm. c) zákona č. 385/2008 </w:t>
      </w:r>
      <w:proofErr w:type="spellStart"/>
      <w:r>
        <w:rPr>
          <w:rFonts w:asciiTheme="minorHAnsi" w:hAnsiTheme="minorHAnsi"/>
          <w:sz w:val="20"/>
          <w:szCs w:val="20"/>
        </w:rPr>
        <w:t>Z.z</w:t>
      </w:r>
      <w:proofErr w:type="spellEnd"/>
      <w:r>
        <w:rPr>
          <w:rFonts w:asciiTheme="minorHAnsi" w:hAnsiTheme="minorHAnsi"/>
          <w:sz w:val="20"/>
          <w:szCs w:val="20"/>
        </w:rPr>
        <w:t>. o Tlačovej agentúre Slovenskej republiky a o zmene niektorých zákonov.</w:t>
      </w:r>
    </w:p>
    <w:p w:rsidR="003A1073" w:rsidRPr="003E2245" w:rsidRDefault="003A1073" w:rsidP="003A10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3A1073" w:rsidRDefault="003A1073" w:rsidP="003A1073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3A1073" w:rsidRDefault="003A1073" w:rsidP="003A107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3A1073" w:rsidRDefault="003A1073" w:rsidP="003A107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3A1073" w:rsidRDefault="0029461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 TASR v rámci bodu rôzne informoval členov SR TASR o spravodajskom pokrytí pandémie </w:t>
      </w:r>
      <w:proofErr w:type="spellStart"/>
      <w:r>
        <w:rPr>
          <w:rFonts w:asciiTheme="minorHAnsi" w:hAnsiTheme="minorHAnsi" w:cstheme="minorHAnsi"/>
          <w:sz w:val="20"/>
          <w:szCs w:val="20"/>
        </w:rPr>
        <w:t>koronavírusu</w:t>
      </w:r>
      <w:proofErr w:type="spellEnd"/>
      <w:r>
        <w:rPr>
          <w:rFonts w:asciiTheme="minorHAnsi" w:hAnsiTheme="minorHAnsi" w:cstheme="minorHAnsi"/>
          <w:sz w:val="20"/>
          <w:szCs w:val="20"/>
        </w:rPr>
        <w:t>, ako aj o opatreniach, ktoré v súvislosti s</w:t>
      </w:r>
      <w:r w:rsidR="00A50F53">
        <w:rPr>
          <w:rFonts w:asciiTheme="minorHAnsi" w:hAnsiTheme="minorHAnsi" w:cstheme="minorHAnsi"/>
          <w:sz w:val="20"/>
          <w:szCs w:val="20"/>
        </w:rPr>
        <w:t xml:space="preserve"> ňou boli v agentúre zavedené. TASR patrí k dominantným informačným zdrojom o </w:t>
      </w:r>
      <w:proofErr w:type="spellStart"/>
      <w:r w:rsidR="00A50F53">
        <w:rPr>
          <w:rFonts w:asciiTheme="minorHAnsi" w:hAnsiTheme="minorHAnsi" w:cstheme="minorHAnsi"/>
          <w:sz w:val="20"/>
          <w:szCs w:val="20"/>
        </w:rPr>
        <w:t>koronavíruse</w:t>
      </w:r>
      <w:proofErr w:type="spellEnd"/>
      <w:r w:rsidR="00A50F53">
        <w:rPr>
          <w:rFonts w:asciiTheme="minorHAnsi" w:hAnsiTheme="minorHAnsi" w:cstheme="minorHAnsi"/>
          <w:sz w:val="20"/>
          <w:szCs w:val="20"/>
        </w:rPr>
        <w:t>. Od januára vydala k tejto téme viac ako 24 000 správ, zvukov, fotografií, videí s kľúčovým slovom „</w:t>
      </w:r>
      <w:proofErr w:type="spellStart"/>
      <w:r w:rsidR="00A50F53">
        <w:rPr>
          <w:rFonts w:asciiTheme="minorHAnsi" w:hAnsiTheme="minorHAnsi" w:cstheme="minorHAnsi"/>
          <w:sz w:val="20"/>
          <w:szCs w:val="20"/>
        </w:rPr>
        <w:t>koronavírus</w:t>
      </w:r>
      <w:proofErr w:type="spellEnd"/>
      <w:r w:rsidR="00A50F53">
        <w:rPr>
          <w:rFonts w:asciiTheme="minorHAnsi" w:hAnsiTheme="minorHAnsi" w:cstheme="minorHAnsi"/>
          <w:sz w:val="20"/>
          <w:szCs w:val="20"/>
        </w:rPr>
        <w:t xml:space="preserve">“. Novinkou sú grafy k vývoju situácie doma a vo svete. </w:t>
      </w:r>
    </w:p>
    <w:p w:rsidR="00A50F53" w:rsidRDefault="00A50F5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Koncové médiá </w:t>
      </w:r>
      <w:r w:rsidR="00E328B5">
        <w:rPr>
          <w:rFonts w:asciiTheme="minorHAnsi" w:hAnsiTheme="minorHAnsi" w:cstheme="minorHAnsi"/>
          <w:sz w:val="20"/>
          <w:szCs w:val="20"/>
        </w:rPr>
        <w:t xml:space="preserve">Teraz.sk a Tablet.TV </w:t>
      </w:r>
      <w:r>
        <w:rPr>
          <w:rFonts w:asciiTheme="minorHAnsi" w:hAnsiTheme="minorHAnsi" w:cstheme="minorHAnsi"/>
          <w:sz w:val="20"/>
          <w:szCs w:val="20"/>
        </w:rPr>
        <w:t xml:space="preserve">prinášajú špeciálne sekcie k tejto téme. Teraz.sk dosiahol za marec 2020 rekordnú návštevnosť, podľa IAB monitor ho navštívilo v marci vyše milióna unikátnych návštevníkov. Živé prenosy Tablet.TV dosahujú desaťtisícové videnia. </w:t>
      </w:r>
    </w:p>
    <w:p w:rsidR="00A50F53" w:rsidRDefault="00A50F5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Zamestnanci TASR pracujú, okrem vedúcich na </w:t>
      </w:r>
      <w:proofErr w:type="spellStart"/>
      <w:r>
        <w:rPr>
          <w:rFonts w:asciiTheme="minorHAnsi" w:hAnsiTheme="minorHAnsi" w:cstheme="minorHAnsi"/>
          <w:sz w:val="20"/>
          <w:szCs w:val="20"/>
        </w:rPr>
        <w:t>home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office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K tomu bolo potrebné </w:t>
      </w:r>
      <w:proofErr w:type="spellStart"/>
      <w:r>
        <w:rPr>
          <w:rFonts w:asciiTheme="minorHAnsi" w:hAnsiTheme="minorHAnsi" w:cstheme="minorHAnsi"/>
          <w:sz w:val="20"/>
          <w:szCs w:val="20"/>
        </w:rPr>
        <w:t>dovybaviť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ľudí technikou, pripojením vstupmi, bezpečnostnými protok</w:t>
      </w:r>
      <w:r w:rsidR="00B350CF">
        <w:rPr>
          <w:rFonts w:asciiTheme="minorHAnsi" w:hAnsiTheme="minorHAnsi" w:cstheme="minorHAnsi"/>
          <w:sz w:val="20"/>
          <w:szCs w:val="20"/>
        </w:rPr>
        <w:t>olmi apod. Zvýšili sa hygienick</w:t>
      </w:r>
      <w:r>
        <w:rPr>
          <w:rFonts w:asciiTheme="minorHAnsi" w:hAnsiTheme="minorHAnsi" w:cstheme="minorHAnsi"/>
          <w:sz w:val="20"/>
          <w:szCs w:val="20"/>
        </w:rPr>
        <w:t xml:space="preserve">é opatrenia. </w:t>
      </w:r>
    </w:p>
    <w:p w:rsidR="00A50F53" w:rsidRDefault="00E328B5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TASR dostala žiadosti </w:t>
      </w:r>
      <w:r w:rsidR="00A50F53">
        <w:rPr>
          <w:rFonts w:asciiTheme="minorHAnsi" w:hAnsiTheme="minorHAnsi" w:cstheme="minorHAnsi"/>
          <w:sz w:val="20"/>
          <w:szCs w:val="20"/>
        </w:rPr>
        <w:t>o zníženie cien vzhľadom na existujúcu krízu</w:t>
      </w:r>
      <w:r>
        <w:rPr>
          <w:rFonts w:asciiTheme="minorHAnsi" w:hAnsiTheme="minorHAnsi" w:cstheme="minorHAnsi"/>
          <w:sz w:val="20"/>
          <w:szCs w:val="20"/>
        </w:rPr>
        <w:t xml:space="preserve"> od viacerých významných mediálnych odberateľov</w:t>
      </w:r>
      <w:r w:rsidR="00A50F53">
        <w:rPr>
          <w:rFonts w:asciiTheme="minorHAnsi" w:hAnsiTheme="minorHAnsi" w:cstheme="minorHAnsi"/>
          <w:sz w:val="20"/>
          <w:szCs w:val="20"/>
        </w:rPr>
        <w:t xml:space="preserve">. Prebiehajú rokovania. V dôsledku krízy TASR predpokladá zníženie svojich príjmov s odhadom do 10%. V tejto súvislosti TASR optimalizovala pracovné miesta, po prerokovaní s odbormi odišli z agentúry 6 </w:t>
      </w:r>
      <w:r w:rsidR="00A50F53">
        <w:rPr>
          <w:rFonts w:asciiTheme="minorHAnsi" w:hAnsiTheme="minorHAnsi" w:cstheme="minorHAnsi"/>
          <w:sz w:val="20"/>
          <w:szCs w:val="20"/>
        </w:rPr>
        <w:lastRenderedPageBreak/>
        <w:t xml:space="preserve">zamestnanci, v skúšobnej dobe boli uvoľnené 3 pracovné miesta. Prehodnotili sa existujúce zmluvy, výdavky idú len na nevyhnutné potreby. </w:t>
      </w:r>
    </w:p>
    <w:p w:rsidR="00A50F53" w:rsidRDefault="00A50F5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TASR </w:t>
      </w:r>
      <w:r w:rsidR="00E328B5">
        <w:rPr>
          <w:rFonts w:asciiTheme="minorHAnsi" w:hAnsiTheme="minorHAnsi" w:cstheme="minorHAnsi"/>
          <w:sz w:val="20"/>
          <w:szCs w:val="20"/>
        </w:rPr>
        <w:t xml:space="preserve">vníma krízu aj ako príležitosť. </w:t>
      </w:r>
      <w:bookmarkStart w:id="0" w:name="_GoBack"/>
      <w:bookmarkEnd w:id="0"/>
      <w:r w:rsidR="00E328B5">
        <w:rPr>
          <w:rFonts w:asciiTheme="minorHAnsi" w:hAnsiTheme="minorHAnsi" w:cstheme="minorHAnsi"/>
          <w:sz w:val="20"/>
          <w:szCs w:val="20"/>
        </w:rPr>
        <w:t xml:space="preserve">Pripravuje </w:t>
      </w:r>
      <w:r>
        <w:rPr>
          <w:rFonts w:asciiTheme="minorHAnsi" w:hAnsiTheme="minorHAnsi" w:cstheme="minorHAnsi"/>
          <w:sz w:val="20"/>
          <w:szCs w:val="20"/>
        </w:rPr>
        <w:t xml:space="preserve">nové tematické a technologické </w:t>
      </w:r>
      <w:r w:rsidR="00E328B5">
        <w:rPr>
          <w:rFonts w:asciiTheme="minorHAnsi" w:hAnsiTheme="minorHAnsi" w:cstheme="minorHAnsi"/>
          <w:sz w:val="20"/>
          <w:szCs w:val="20"/>
        </w:rPr>
        <w:t xml:space="preserve">produkty, aby bola pre odberateľov i verejnosť užitočnou agentúrou a spoľahlivým zdrojom informácií. </w:t>
      </w:r>
    </w:p>
    <w:p w:rsidR="00294613" w:rsidRDefault="0029461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294613" w:rsidRDefault="00294613" w:rsidP="003A1073">
      <w:pPr>
        <w:rPr>
          <w:rFonts w:asciiTheme="minorHAnsi" w:hAnsiTheme="minorHAnsi" w:cstheme="minorHAnsi"/>
          <w:sz w:val="20"/>
          <w:szCs w:val="20"/>
        </w:rPr>
      </w:pPr>
    </w:p>
    <w:p w:rsidR="00294613" w:rsidRDefault="0029461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SR TASR vzala materiál na vedomie a P</w:t>
      </w:r>
      <w:r w:rsidR="00B262C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Mestický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sa </w:t>
      </w:r>
      <w:r w:rsidR="00A50F53">
        <w:rPr>
          <w:rFonts w:asciiTheme="minorHAnsi" w:hAnsiTheme="minorHAnsi" w:cstheme="minorHAnsi"/>
          <w:sz w:val="20"/>
          <w:szCs w:val="20"/>
        </w:rPr>
        <w:t xml:space="preserve">poďakoval V. </w:t>
      </w:r>
      <w:proofErr w:type="spellStart"/>
      <w:r w:rsidR="00A50F53">
        <w:rPr>
          <w:rFonts w:asciiTheme="minorHAnsi" w:hAnsiTheme="minorHAnsi" w:cstheme="minorHAnsi"/>
          <w:sz w:val="20"/>
          <w:szCs w:val="20"/>
        </w:rPr>
        <w:t>Puchalovi</w:t>
      </w:r>
      <w:proofErr w:type="spellEnd"/>
      <w:r w:rsidR="00A50F53">
        <w:rPr>
          <w:rFonts w:asciiTheme="minorHAnsi" w:hAnsiTheme="minorHAnsi" w:cstheme="minorHAnsi"/>
          <w:sz w:val="20"/>
          <w:szCs w:val="20"/>
        </w:rPr>
        <w:t xml:space="preserve"> za manažé</w:t>
      </w:r>
      <w:r>
        <w:rPr>
          <w:rFonts w:asciiTheme="minorHAnsi" w:hAnsiTheme="minorHAnsi" w:cstheme="minorHAnsi"/>
          <w:sz w:val="20"/>
          <w:szCs w:val="20"/>
        </w:rPr>
        <w:t>rsky úspešné zvlád</w:t>
      </w:r>
      <w:r w:rsidR="00B262C7">
        <w:rPr>
          <w:rFonts w:asciiTheme="minorHAnsi" w:hAnsiTheme="minorHAnsi" w:cstheme="minorHAnsi"/>
          <w:sz w:val="20"/>
          <w:szCs w:val="20"/>
        </w:rPr>
        <w:t xml:space="preserve">anie </w:t>
      </w:r>
      <w:r w:rsidR="00A50F53">
        <w:rPr>
          <w:rFonts w:asciiTheme="minorHAnsi" w:hAnsiTheme="minorHAnsi" w:cstheme="minorHAnsi"/>
          <w:sz w:val="20"/>
          <w:szCs w:val="20"/>
        </w:rPr>
        <w:t xml:space="preserve">komplikovanej situácie a zabezpečenie kvalitných informácií pre odberateľov i verejnosť. </w:t>
      </w:r>
    </w:p>
    <w:p w:rsidR="00294613" w:rsidRDefault="00294613" w:rsidP="003A107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Členovia SR TASR sa zaoberali aj úpravou Rokovacieho poriadku, ktorý je podľa nich potrebné upraviť v zmysle využitia videokonferencií a online komunikačných prostriedkov na zasadnutiach rady vo výnimočných </w:t>
      </w:r>
      <w:r w:rsidR="00E328B5">
        <w:rPr>
          <w:rFonts w:asciiTheme="minorHAnsi" w:hAnsiTheme="minorHAnsi" w:cstheme="minorHAnsi"/>
          <w:sz w:val="20"/>
          <w:szCs w:val="20"/>
        </w:rPr>
        <w:t xml:space="preserve">alebo opodstatnených </w:t>
      </w:r>
      <w:r>
        <w:rPr>
          <w:rFonts w:asciiTheme="minorHAnsi" w:hAnsiTheme="minorHAnsi" w:cstheme="minorHAnsi"/>
          <w:sz w:val="20"/>
          <w:szCs w:val="20"/>
        </w:rPr>
        <w:t>prípadoch.</w:t>
      </w:r>
      <w:r w:rsidR="00E328B5">
        <w:rPr>
          <w:rFonts w:asciiTheme="minorHAnsi" w:hAnsiTheme="minorHAnsi" w:cstheme="minorHAnsi"/>
          <w:sz w:val="20"/>
          <w:szCs w:val="20"/>
        </w:rPr>
        <w:t xml:space="preserve"> Predseda rady pripraví návrh úpravy rokovacieho poriadku, ktorý zohľadní možnosti rokovania a hlasovania </w:t>
      </w:r>
      <w:proofErr w:type="spellStart"/>
      <w:r w:rsidR="00E328B5">
        <w:rPr>
          <w:rFonts w:asciiTheme="minorHAnsi" w:hAnsiTheme="minorHAnsi" w:cstheme="minorHAnsi"/>
          <w:sz w:val="20"/>
          <w:szCs w:val="20"/>
        </w:rPr>
        <w:t>online</w:t>
      </w:r>
      <w:proofErr w:type="spellEnd"/>
      <w:r w:rsidR="00E328B5">
        <w:rPr>
          <w:rFonts w:asciiTheme="minorHAnsi" w:hAnsiTheme="minorHAnsi" w:cstheme="minorHAnsi"/>
          <w:sz w:val="20"/>
          <w:szCs w:val="20"/>
        </w:rPr>
        <w:t xml:space="preserve"> a per </w:t>
      </w:r>
      <w:proofErr w:type="spellStart"/>
      <w:r w:rsidR="00E328B5">
        <w:rPr>
          <w:rFonts w:asciiTheme="minorHAnsi" w:hAnsiTheme="minorHAnsi" w:cstheme="minorHAnsi"/>
          <w:sz w:val="20"/>
          <w:szCs w:val="20"/>
        </w:rPr>
        <w:t>rollam</w:t>
      </w:r>
      <w:proofErr w:type="spellEnd"/>
      <w:r w:rsidR="00E328B5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294613" w:rsidRDefault="00294613" w:rsidP="00294613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Členovia SR TASR sa dohodli </w:t>
      </w:r>
      <w:r>
        <w:rPr>
          <w:sz w:val="20"/>
          <w:szCs w:val="20"/>
        </w:rPr>
        <w:t>na termíne ďalšieho zasadnutia 19. mája 2020 o 15:00</w:t>
      </w:r>
      <w:r w:rsidRPr="00555C4C">
        <w:rPr>
          <w:sz w:val="20"/>
          <w:szCs w:val="20"/>
        </w:rPr>
        <w:t>.</w:t>
      </w:r>
    </w:p>
    <w:p w:rsidR="00294613" w:rsidRPr="00555C4C" w:rsidRDefault="00294613" w:rsidP="00294613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</w:t>
      </w:r>
      <w:r>
        <w:rPr>
          <w:sz w:val="20"/>
          <w:szCs w:val="20"/>
        </w:rPr>
        <w:t xml:space="preserve">TASR P. </w:t>
      </w:r>
      <w:proofErr w:type="spellStart"/>
      <w:r>
        <w:rPr>
          <w:sz w:val="20"/>
          <w:szCs w:val="20"/>
        </w:rPr>
        <w:t>Mestický</w:t>
      </w:r>
      <w:proofErr w:type="spellEnd"/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294613" w:rsidRPr="00555C4C" w:rsidRDefault="00294613" w:rsidP="00294613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21. apríla 2019</w:t>
      </w:r>
    </w:p>
    <w:p w:rsidR="00294613" w:rsidRDefault="00294613" w:rsidP="00294613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294613" w:rsidRPr="00555C4C" w:rsidRDefault="00294613" w:rsidP="00294613">
      <w:pPr>
        <w:rPr>
          <w:sz w:val="20"/>
          <w:szCs w:val="20"/>
        </w:rPr>
      </w:pPr>
    </w:p>
    <w:p w:rsidR="00294613" w:rsidRDefault="00294613" w:rsidP="002946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94613" w:rsidRPr="00555C4C" w:rsidRDefault="00294613" w:rsidP="00294613">
      <w:pPr>
        <w:rPr>
          <w:sz w:val="20"/>
          <w:szCs w:val="20"/>
        </w:rPr>
      </w:pPr>
    </w:p>
    <w:p w:rsidR="00294613" w:rsidRPr="00555C4C" w:rsidRDefault="00294613" w:rsidP="00294613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Peter </w:t>
      </w:r>
      <w:proofErr w:type="spellStart"/>
      <w:r>
        <w:rPr>
          <w:sz w:val="20"/>
          <w:szCs w:val="20"/>
        </w:rPr>
        <w:t>Mestický</w:t>
      </w:r>
      <w:proofErr w:type="spellEnd"/>
      <w:r>
        <w:rPr>
          <w:sz w:val="20"/>
          <w:szCs w:val="20"/>
        </w:rPr>
        <w:t xml:space="preserve"> </w:t>
      </w:r>
      <w:r w:rsidRPr="00555C4C">
        <w:rPr>
          <w:sz w:val="20"/>
          <w:szCs w:val="20"/>
        </w:rPr>
        <w:t xml:space="preserve"> </w:t>
      </w:r>
      <w:proofErr w:type="spellStart"/>
      <w:r w:rsidRPr="00555C4C">
        <w:rPr>
          <w:sz w:val="20"/>
          <w:szCs w:val="20"/>
        </w:rPr>
        <w:t>v.r</w:t>
      </w:r>
      <w:proofErr w:type="spellEnd"/>
      <w:r w:rsidRPr="00555C4C">
        <w:rPr>
          <w:sz w:val="20"/>
          <w:szCs w:val="20"/>
        </w:rPr>
        <w:t>.</w:t>
      </w:r>
    </w:p>
    <w:p w:rsidR="00294613" w:rsidRDefault="00294613" w:rsidP="00294613">
      <w:pPr>
        <w:rPr>
          <w:sz w:val="20"/>
          <w:szCs w:val="20"/>
        </w:rPr>
      </w:pPr>
    </w:p>
    <w:p w:rsidR="00294613" w:rsidRPr="00294613" w:rsidRDefault="00294613" w:rsidP="003A1073">
      <w:pPr>
        <w:rPr>
          <w:rFonts w:asciiTheme="minorHAnsi" w:hAnsiTheme="minorHAnsi" w:cstheme="minorHAnsi"/>
          <w:sz w:val="20"/>
          <w:szCs w:val="20"/>
        </w:rPr>
      </w:pPr>
    </w:p>
    <w:p w:rsidR="003A1073" w:rsidRDefault="003A1073" w:rsidP="003A1073">
      <w:pPr>
        <w:rPr>
          <w:rFonts w:asciiTheme="minorHAnsi" w:hAnsiTheme="minorHAnsi" w:cstheme="minorHAnsi"/>
          <w:sz w:val="20"/>
          <w:szCs w:val="20"/>
        </w:rPr>
      </w:pPr>
    </w:p>
    <w:p w:rsidR="003A1073" w:rsidRDefault="003A1073" w:rsidP="003A1073">
      <w:pPr>
        <w:rPr>
          <w:rFonts w:asciiTheme="minorHAnsi" w:hAnsiTheme="minorHAnsi"/>
          <w:b/>
          <w:sz w:val="20"/>
          <w:szCs w:val="20"/>
        </w:rPr>
      </w:pPr>
    </w:p>
    <w:p w:rsidR="003A1073" w:rsidRPr="003A1073" w:rsidRDefault="003A1073" w:rsidP="003A1073">
      <w:pPr>
        <w:rPr>
          <w:rFonts w:asciiTheme="minorHAnsi" w:hAnsiTheme="minorHAnsi" w:cstheme="minorHAnsi"/>
          <w:sz w:val="20"/>
          <w:szCs w:val="20"/>
        </w:rPr>
      </w:pPr>
    </w:p>
    <w:p w:rsidR="003A1073" w:rsidRPr="00564672" w:rsidRDefault="003A1073" w:rsidP="00564672">
      <w:pPr>
        <w:pStyle w:val="Bezriadkovania"/>
        <w:spacing w:before="0" w:after="120" w:line="276" w:lineRule="auto"/>
        <w:jc w:val="both"/>
        <w:rPr>
          <w:rFonts w:eastAsia="MS Mincho"/>
          <w:sz w:val="22"/>
          <w:szCs w:val="22"/>
        </w:rPr>
      </w:pPr>
    </w:p>
    <w:p w:rsidR="00564672" w:rsidRPr="00564672" w:rsidRDefault="00564672" w:rsidP="00564672">
      <w:pPr>
        <w:pStyle w:val="Bezriadkovania"/>
        <w:spacing w:line="259" w:lineRule="auto"/>
        <w:jc w:val="both"/>
        <w:rPr>
          <w:rFonts w:eastAsia="MS Mincho"/>
          <w:i/>
          <w:sz w:val="22"/>
          <w:szCs w:val="22"/>
        </w:rPr>
      </w:pPr>
      <w:r w:rsidRPr="00564672">
        <w:rPr>
          <w:rFonts w:eastAsia="MS Mincho"/>
          <w:i/>
          <w:sz w:val="22"/>
          <w:szCs w:val="22"/>
        </w:rPr>
        <w:t> </w:t>
      </w:r>
    </w:p>
    <w:p w:rsidR="00564672" w:rsidRPr="00564672" w:rsidRDefault="00564672" w:rsidP="00564672">
      <w:pPr>
        <w:spacing w:after="120"/>
        <w:jc w:val="both"/>
        <w:rPr>
          <w:rFonts w:ascii="Arial" w:hAnsi="Arial" w:cs="Arial"/>
          <w:b/>
          <w:bCs/>
          <w:i/>
          <w:color w:val="FF0000"/>
        </w:rPr>
      </w:pPr>
      <w:r w:rsidRPr="00564672">
        <w:rPr>
          <w:rFonts w:cs="Calibri"/>
          <w:i/>
          <w:color w:val="FF0000"/>
        </w:rPr>
        <w:t xml:space="preserve">      </w:t>
      </w:r>
      <w:r w:rsidRPr="00564672">
        <w:rPr>
          <w:rFonts w:ascii="Arial" w:hAnsi="Arial" w:cs="Arial"/>
          <w:b/>
          <w:bCs/>
          <w:i/>
          <w:color w:val="FF0000"/>
        </w:rPr>
        <w:t xml:space="preserve"> </w:t>
      </w:r>
    </w:p>
    <w:p w:rsidR="00564672" w:rsidRDefault="00564672" w:rsidP="00564672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564672" w:rsidRDefault="00564672" w:rsidP="00564672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8F36C5" w:rsidRDefault="008F36C5"/>
    <w:sectPr w:rsidR="008F36C5" w:rsidSect="008F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672"/>
    <w:rsid w:val="00251495"/>
    <w:rsid w:val="00294613"/>
    <w:rsid w:val="002B7C8D"/>
    <w:rsid w:val="003A1073"/>
    <w:rsid w:val="00564672"/>
    <w:rsid w:val="00837F22"/>
    <w:rsid w:val="008F36C5"/>
    <w:rsid w:val="00A50F53"/>
    <w:rsid w:val="00B262C7"/>
    <w:rsid w:val="00B350CF"/>
    <w:rsid w:val="00E3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467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64672"/>
    <w:pPr>
      <w:tabs>
        <w:tab w:val="center" w:pos="4320"/>
        <w:tab w:val="right" w:pos="8640"/>
      </w:tabs>
      <w:spacing w:before="100" w:after="200" w:line="276" w:lineRule="auto"/>
    </w:pPr>
    <w:rPr>
      <w:rFonts w:ascii="Courier New" w:eastAsia="Times New Roman" w:hAnsi="Courier New"/>
      <w:sz w:val="20"/>
      <w:szCs w:val="20"/>
      <w:lang w:val="en-US" w:eastAsia="sk-SK"/>
    </w:rPr>
  </w:style>
  <w:style w:type="character" w:customStyle="1" w:styleId="PtaChar">
    <w:name w:val="Päta Char"/>
    <w:basedOn w:val="Predvolenpsmoodseku"/>
    <w:link w:val="Pta"/>
    <w:uiPriority w:val="99"/>
    <w:rsid w:val="00564672"/>
    <w:rPr>
      <w:rFonts w:ascii="Courier New" w:eastAsia="Times New Roman" w:hAnsi="Courier New" w:cs="Times New Roman"/>
      <w:sz w:val="20"/>
      <w:szCs w:val="20"/>
      <w:lang w:val="en-US" w:eastAsia="sk-SK"/>
    </w:rPr>
  </w:style>
  <w:style w:type="paragraph" w:styleId="Bezriadkovania">
    <w:name w:val="No Spacing"/>
    <w:uiPriority w:val="1"/>
    <w:qFormat/>
    <w:rsid w:val="00564672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2020-04-22T09:02:00Z</dcterms:created>
  <dcterms:modified xsi:type="dcterms:W3CDTF">2020-04-22T09:02:00Z</dcterms:modified>
</cp:coreProperties>
</file>