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7F8" w:rsidRDefault="0044052C" w:rsidP="0044052C">
      <w:pPr>
        <w:rPr>
          <w:rFonts w:asciiTheme="minorHAnsi" w:hAnsiTheme="minorHAnsi"/>
          <w:b/>
          <w:sz w:val="20"/>
          <w:szCs w:val="20"/>
        </w:rPr>
      </w:pPr>
      <w:r>
        <w:rPr>
          <w:rFonts w:asciiTheme="minorHAnsi" w:hAnsiTheme="minorHAnsi"/>
          <w:b/>
          <w:sz w:val="20"/>
          <w:szCs w:val="20"/>
        </w:rPr>
        <w:t xml:space="preserve">                                                                                   ZÁPIS č. 1</w:t>
      </w:r>
      <w:r w:rsidR="003337F8">
        <w:rPr>
          <w:rFonts w:asciiTheme="minorHAnsi" w:hAnsiTheme="minorHAnsi"/>
          <w:b/>
          <w:sz w:val="20"/>
          <w:szCs w:val="20"/>
        </w:rPr>
        <w:t>2</w:t>
      </w:r>
    </w:p>
    <w:p w:rsidR="0044052C" w:rsidRPr="000A69B5" w:rsidRDefault="0044052C" w:rsidP="0044052C">
      <w:pPr>
        <w:rPr>
          <w:rFonts w:asciiTheme="minorHAnsi" w:hAnsiTheme="minorHAnsi"/>
          <w:b/>
          <w:sz w:val="20"/>
          <w:szCs w:val="20"/>
        </w:rPr>
      </w:pPr>
      <w:r w:rsidRPr="000A69B5">
        <w:rPr>
          <w:rFonts w:asciiTheme="minorHAnsi" w:hAnsiTheme="minorHAnsi"/>
          <w:b/>
          <w:sz w:val="20"/>
          <w:szCs w:val="20"/>
        </w:rPr>
        <w:t xml:space="preserve">                               </w:t>
      </w:r>
      <w:r>
        <w:rPr>
          <w:rFonts w:asciiTheme="minorHAnsi" w:hAnsiTheme="minorHAnsi"/>
          <w:b/>
          <w:sz w:val="20"/>
          <w:szCs w:val="20"/>
        </w:rPr>
        <w:t xml:space="preserve">                    </w:t>
      </w:r>
      <w:r w:rsidRPr="000A69B5">
        <w:rPr>
          <w:rFonts w:asciiTheme="minorHAnsi" w:hAnsiTheme="minorHAnsi"/>
          <w:b/>
          <w:sz w:val="20"/>
          <w:szCs w:val="20"/>
        </w:rPr>
        <w:t>Z RIADNEHO ZASADNUTIA SPRÁVNEJ RADY TASR</w:t>
      </w:r>
      <w:r>
        <w:rPr>
          <w:rFonts w:asciiTheme="minorHAnsi" w:hAnsiTheme="minorHAnsi"/>
          <w:b/>
          <w:sz w:val="20"/>
          <w:szCs w:val="20"/>
        </w:rPr>
        <w:t xml:space="preserve"> </w:t>
      </w:r>
    </w:p>
    <w:p w:rsidR="0044052C" w:rsidRDefault="0044052C" w:rsidP="0044052C">
      <w:pPr>
        <w:rPr>
          <w:rFonts w:asciiTheme="minorHAnsi" w:hAnsiTheme="minorHAnsi"/>
          <w:b/>
          <w:sz w:val="20"/>
          <w:szCs w:val="20"/>
        </w:rPr>
      </w:pPr>
      <w:r w:rsidRPr="000A69B5">
        <w:rPr>
          <w:rFonts w:asciiTheme="minorHAnsi" w:hAnsiTheme="minorHAnsi"/>
          <w:b/>
          <w:sz w:val="20"/>
          <w:szCs w:val="20"/>
        </w:rPr>
        <w:t xml:space="preserve">                                    </w:t>
      </w:r>
      <w:r>
        <w:rPr>
          <w:rFonts w:asciiTheme="minorHAnsi" w:hAnsiTheme="minorHAnsi"/>
          <w:b/>
          <w:sz w:val="20"/>
          <w:szCs w:val="20"/>
        </w:rPr>
        <w:t xml:space="preserve">                     1</w:t>
      </w:r>
      <w:r w:rsidR="003337F8">
        <w:rPr>
          <w:rFonts w:asciiTheme="minorHAnsi" w:hAnsiTheme="minorHAnsi"/>
          <w:b/>
          <w:sz w:val="20"/>
          <w:szCs w:val="20"/>
        </w:rPr>
        <w:t>1</w:t>
      </w:r>
      <w:r>
        <w:rPr>
          <w:rFonts w:asciiTheme="minorHAnsi" w:hAnsiTheme="minorHAnsi"/>
          <w:b/>
          <w:sz w:val="20"/>
          <w:szCs w:val="20"/>
        </w:rPr>
        <w:t xml:space="preserve">. </w:t>
      </w:r>
      <w:r w:rsidR="003337F8">
        <w:rPr>
          <w:rFonts w:asciiTheme="minorHAnsi" w:hAnsiTheme="minorHAnsi"/>
          <w:b/>
          <w:sz w:val="20"/>
          <w:szCs w:val="20"/>
        </w:rPr>
        <w:t>decembra</w:t>
      </w:r>
      <w:r w:rsidRPr="000A69B5">
        <w:rPr>
          <w:rFonts w:asciiTheme="minorHAnsi" w:hAnsiTheme="minorHAnsi"/>
          <w:b/>
          <w:sz w:val="20"/>
          <w:szCs w:val="20"/>
        </w:rPr>
        <w:t xml:space="preserve"> 2018 so začiatkom o 14.00 h</w:t>
      </w:r>
    </w:p>
    <w:p w:rsidR="0044052C" w:rsidRDefault="0044052C" w:rsidP="0044052C">
      <w:pPr>
        <w:rPr>
          <w:rFonts w:asciiTheme="minorHAnsi" w:hAnsiTheme="minorHAnsi"/>
          <w:b/>
          <w:sz w:val="20"/>
          <w:szCs w:val="20"/>
        </w:rPr>
      </w:pPr>
    </w:p>
    <w:p w:rsidR="0044052C" w:rsidRPr="000A69B5" w:rsidRDefault="0044052C" w:rsidP="0044052C">
      <w:pPr>
        <w:rPr>
          <w:rFonts w:asciiTheme="minorHAnsi" w:hAnsiTheme="minorHAnsi"/>
          <w:sz w:val="20"/>
          <w:szCs w:val="20"/>
        </w:rPr>
      </w:pPr>
      <w:r w:rsidRPr="000A69B5">
        <w:rPr>
          <w:rFonts w:asciiTheme="minorHAnsi" w:hAnsiTheme="minorHAnsi"/>
          <w:b/>
          <w:sz w:val="20"/>
          <w:szCs w:val="20"/>
        </w:rPr>
        <w:t>Prítomní členovia Správnej rady:</w:t>
      </w:r>
      <w:r w:rsidRPr="000A69B5">
        <w:rPr>
          <w:rFonts w:asciiTheme="minorHAnsi" w:hAnsiTheme="minorHAnsi"/>
          <w:sz w:val="20"/>
          <w:szCs w:val="20"/>
        </w:rPr>
        <w:t xml:space="preserve"> </w:t>
      </w:r>
      <w:r>
        <w:rPr>
          <w:rFonts w:asciiTheme="minorHAnsi" w:hAnsiTheme="minorHAnsi"/>
          <w:sz w:val="20"/>
          <w:szCs w:val="20"/>
        </w:rPr>
        <w:t xml:space="preserve">Vladimír Masár, </w:t>
      </w:r>
      <w:r w:rsidR="003337F8">
        <w:rPr>
          <w:rFonts w:asciiTheme="minorHAnsi" w:hAnsiTheme="minorHAnsi"/>
          <w:sz w:val="20"/>
          <w:szCs w:val="20"/>
        </w:rPr>
        <w:t xml:space="preserve">Richard </w:t>
      </w:r>
      <w:proofErr w:type="spellStart"/>
      <w:r w:rsidR="003337F8">
        <w:rPr>
          <w:rFonts w:asciiTheme="minorHAnsi" w:hAnsiTheme="minorHAnsi"/>
          <w:sz w:val="20"/>
          <w:szCs w:val="20"/>
        </w:rPr>
        <w:t>Kvasňovský</w:t>
      </w:r>
      <w:proofErr w:type="spellEnd"/>
      <w:r w:rsidR="003337F8">
        <w:rPr>
          <w:rFonts w:asciiTheme="minorHAnsi" w:hAnsiTheme="minorHAnsi"/>
          <w:sz w:val="20"/>
          <w:szCs w:val="20"/>
        </w:rPr>
        <w:t>, Boris Chovanec</w:t>
      </w:r>
      <w:r w:rsidRPr="000A69B5">
        <w:rPr>
          <w:rFonts w:asciiTheme="minorHAnsi" w:hAnsiTheme="minorHAnsi"/>
          <w:sz w:val="20"/>
          <w:szCs w:val="20"/>
        </w:rPr>
        <w:t xml:space="preserve"> </w:t>
      </w:r>
    </w:p>
    <w:p w:rsidR="0044052C" w:rsidRDefault="0044052C" w:rsidP="0044052C">
      <w:pPr>
        <w:rPr>
          <w:rFonts w:asciiTheme="minorHAnsi" w:hAnsiTheme="minorHAnsi"/>
          <w:sz w:val="20"/>
          <w:szCs w:val="20"/>
        </w:rPr>
      </w:pPr>
      <w:r w:rsidRPr="000A69B5">
        <w:rPr>
          <w:rFonts w:asciiTheme="minorHAnsi" w:hAnsiTheme="minorHAnsi"/>
          <w:b/>
          <w:sz w:val="20"/>
          <w:szCs w:val="20"/>
        </w:rPr>
        <w:t>Ospravedlnení:</w:t>
      </w:r>
      <w:r w:rsidRPr="000A69B5">
        <w:rPr>
          <w:rFonts w:asciiTheme="minorHAnsi" w:hAnsiTheme="minorHAnsi"/>
          <w:sz w:val="20"/>
          <w:szCs w:val="20"/>
        </w:rPr>
        <w:t xml:space="preserve"> </w:t>
      </w:r>
      <w:r>
        <w:rPr>
          <w:rFonts w:asciiTheme="minorHAnsi" w:hAnsiTheme="minorHAnsi"/>
          <w:sz w:val="20"/>
          <w:szCs w:val="20"/>
        </w:rPr>
        <w:t xml:space="preserve">Peter </w:t>
      </w:r>
      <w:proofErr w:type="spellStart"/>
      <w:r>
        <w:rPr>
          <w:rFonts w:asciiTheme="minorHAnsi" w:hAnsiTheme="minorHAnsi"/>
          <w:sz w:val="20"/>
          <w:szCs w:val="20"/>
        </w:rPr>
        <w:t>Alakša</w:t>
      </w:r>
      <w:proofErr w:type="spellEnd"/>
      <w:r w:rsidR="003337F8">
        <w:rPr>
          <w:rFonts w:asciiTheme="minorHAnsi" w:hAnsiTheme="minorHAnsi"/>
          <w:sz w:val="20"/>
          <w:szCs w:val="20"/>
        </w:rPr>
        <w:t xml:space="preserve">, Ján </w:t>
      </w:r>
      <w:proofErr w:type="spellStart"/>
      <w:r w:rsidR="003337F8">
        <w:rPr>
          <w:rFonts w:asciiTheme="minorHAnsi" w:hAnsiTheme="minorHAnsi"/>
          <w:sz w:val="20"/>
          <w:szCs w:val="20"/>
        </w:rPr>
        <w:t>Sand</w:t>
      </w:r>
      <w:proofErr w:type="spellEnd"/>
    </w:p>
    <w:p w:rsidR="0044052C" w:rsidRPr="000A69B5" w:rsidRDefault="0044052C" w:rsidP="0044052C">
      <w:pPr>
        <w:rPr>
          <w:rFonts w:asciiTheme="minorHAnsi" w:hAnsiTheme="minorHAnsi"/>
          <w:sz w:val="20"/>
          <w:szCs w:val="20"/>
        </w:rPr>
      </w:pPr>
      <w:r w:rsidRPr="000A69B5">
        <w:rPr>
          <w:rFonts w:asciiTheme="minorHAnsi" w:hAnsiTheme="minorHAnsi"/>
          <w:b/>
          <w:sz w:val="20"/>
          <w:szCs w:val="20"/>
        </w:rPr>
        <w:t xml:space="preserve">Hostia: </w:t>
      </w:r>
      <w:r w:rsidRPr="000A69B5">
        <w:rPr>
          <w:rFonts w:asciiTheme="minorHAnsi" w:hAnsiTheme="minorHAnsi"/>
          <w:sz w:val="20"/>
          <w:szCs w:val="20"/>
        </w:rPr>
        <w:t>Vladimír Puchala, generálny riaditeľ TASR</w:t>
      </w:r>
    </w:p>
    <w:p w:rsidR="0044052C" w:rsidRPr="000A69B5" w:rsidRDefault="0044052C" w:rsidP="0044052C">
      <w:pPr>
        <w:rPr>
          <w:rFonts w:asciiTheme="minorHAnsi" w:hAnsiTheme="minorHAnsi"/>
          <w:sz w:val="20"/>
          <w:szCs w:val="20"/>
        </w:rPr>
      </w:pPr>
      <w:r w:rsidRPr="000A69B5">
        <w:rPr>
          <w:rFonts w:asciiTheme="minorHAnsi" w:hAnsiTheme="minorHAnsi"/>
          <w:b/>
          <w:sz w:val="20"/>
          <w:szCs w:val="20"/>
        </w:rPr>
        <w:t xml:space="preserve">Miesto konania: </w:t>
      </w:r>
      <w:r w:rsidRPr="000A69B5">
        <w:rPr>
          <w:rFonts w:asciiTheme="minorHAnsi" w:hAnsiTheme="minorHAnsi"/>
          <w:sz w:val="20"/>
          <w:szCs w:val="20"/>
        </w:rPr>
        <w:t>TASR, Dúbravská cesta 14, Bratislava</w:t>
      </w:r>
    </w:p>
    <w:p w:rsidR="0044052C" w:rsidRPr="000A69B5" w:rsidRDefault="0044052C" w:rsidP="0044052C">
      <w:pPr>
        <w:rPr>
          <w:rFonts w:asciiTheme="minorHAnsi" w:hAnsiTheme="minorHAnsi"/>
          <w:b/>
          <w:sz w:val="20"/>
          <w:szCs w:val="20"/>
        </w:rPr>
      </w:pPr>
      <w:r w:rsidRPr="000A69B5">
        <w:rPr>
          <w:rFonts w:asciiTheme="minorHAnsi" w:hAnsiTheme="minorHAnsi"/>
          <w:b/>
          <w:sz w:val="20"/>
          <w:szCs w:val="20"/>
        </w:rPr>
        <w:t>--------------------------------------------------------------------------------------------------------------------------</w:t>
      </w:r>
    </w:p>
    <w:p w:rsidR="0044052C" w:rsidRPr="000A69B5" w:rsidRDefault="0044052C" w:rsidP="0044052C">
      <w:pPr>
        <w:rPr>
          <w:rFonts w:asciiTheme="minorHAnsi" w:hAnsiTheme="minorHAnsi"/>
          <w:sz w:val="20"/>
          <w:szCs w:val="20"/>
        </w:rPr>
      </w:pPr>
      <w:r w:rsidRPr="000A69B5">
        <w:rPr>
          <w:rFonts w:asciiTheme="minorHAnsi" w:hAnsiTheme="minorHAnsi"/>
          <w:sz w:val="20"/>
          <w:szCs w:val="20"/>
        </w:rPr>
        <w:t>Rokovanie v zmysle čl. 3, 5, ods. 1 a čl. 9 ods. 6 Rokovacieho poriadku SR TASR viedol predseda SR TASR</w:t>
      </w:r>
      <w:r>
        <w:rPr>
          <w:rFonts w:asciiTheme="minorHAnsi" w:hAnsiTheme="minorHAnsi"/>
          <w:sz w:val="20"/>
          <w:szCs w:val="20"/>
        </w:rPr>
        <w:t xml:space="preserve"> Vladimír Masár</w:t>
      </w:r>
      <w:r w:rsidRPr="000A69B5">
        <w:rPr>
          <w:rFonts w:asciiTheme="minorHAnsi" w:hAnsiTheme="minorHAnsi"/>
          <w:sz w:val="20"/>
          <w:szCs w:val="20"/>
        </w:rPr>
        <w:t>. Konštatoval, že rada je uznášaniaschopná, navrhol program zasadnutia a dal o ňom hlasovať.</w:t>
      </w:r>
    </w:p>
    <w:p w:rsidR="0044052C" w:rsidRDefault="0044052C" w:rsidP="0044052C">
      <w:pPr>
        <w:rPr>
          <w:rFonts w:asciiTheme="minorHAnsi" w:hAnsiTheme="minorHAnsi"/>
          <w:b/>
          <w:sz w:val="20"/>
          <w:szCs w:val="20"/>
        </w:rPr>
      </w:pPr>
      <w:r w:rsidRPr="000A69B5">
        <w:rPr>
          <w:rFonts w:asciiTheme="minorHAnsi" w:hAnsiTheme="minorHAnsi"/>
          <w:b/>
          <w:sz w:val="20"/>
          <w:szCs w:val="20"/>
        </w:rPr>
        <w:t xml:space="preserve">Program: </w:t>
      </w:r>
    </w:p>
    <w:p w:rsidR="0044052C" w:rsidRPr="0044052C" w:rsidRDefault="0044052C" w:rsidP="0044052C">
      <w:pPr>
        <w:tabs>
          <w:tab w:val="left" w:pos="567"/>
        </w:tabs>
        <w:rPr>
          <w:rFonts w:asciiTheme="minorHAnsi" w:hAnsiTheme="minorHAnsi" w:cstheme="minorHAnsi"/>
          <w:b/>
          <w:sz w:val="20"/>
          <w:szCs w:val="20"/>
        </w:rPr>
      </w:pPr>
      <w:r w:rsidRPr="0044052C">
        <w:rPr>
          <w:rFonts w:asciiTheme="minorHAnsi" w:hAnsiTheme="minorHAnsi" w:cstheme="minorHAnsi"/>
          <w:b/>
          <w:sz w:val="20"/>
          <w:szCs w:val="20"/>
        </w:rPr>
        <w:t xml:space="preserve">1. </w:t>
      </w:r>
      <w:r w:rsidR="00A01398">
        <w:rPr>
          <w:rFonts w:asciiTheme="minorHAnsi" w:hAnsiTheme="minorHAnsi" w:cstheme="minorHAnsi"/>
          <w:b/>
          <w:sz w:val="20"/>
          <w:szCs w:val="20"/>
        </w:rPr>
        <w:t>Východiská rozpočtu na rok 2019</w:t>
      </w:r>
    </w:p>
    <w:p w:rsidR="00A01398" w:rsidRDefault="0044052C" w:rsidP="0044052C">
      <w:pPr>
        <w:tabs>
          <w:tab w:val="left" w:pos="567"/>
        </w:tabs>
        <w:rPr>
          <w:rFonts w:asciiTheme="minorHAnsi" w:hAnsiTheme="minorHAnsi" w:cstheme="minorHAnsi"/>
          <w:b/>
          <w:sz w:val="20"/>
          <w:szCs w:val="20"/>
        </w:rPr>
      </w:pPr>
      <w:r w:rsidRPr="0044052C">
        <w:rPr>
          <w:rFonts w:asciiTheme="minorHAnsi" w:hAnsiTheme="minorHAnsi" w:cstheme="minorHAnsi"/>
          <w:b/>
          <w:sz w:val="20"/>
          <w:szCs w:val="20"/>
        </w:rPr>
        <w:t xml:space="preserve">2. </w:t>
      </w:r>
      <w:r w:rsidR="00A01398">
        <w:rPr>
          <w:rFonts w:asciiTheme="minorHAnsi" w:hAnsiTheme="minorHAnsi" w:cstheme="minorHAnsi"/>
          <w:b/>
          <w:sz w:val="20"/>
          <w:szCs w:val="20"/>
        </w:rPr>
        <w:t xml:space="preserve">Zmluva o poskytovaní služieb vo verejnom záujme. </w:t>
      </w:r>
    </w:p>
    <w:p w:rsidR="00A600A9" w:rsidRDefault="00A600A9" w:rsidP="0044052C">
      <w:pPr>
        <w:tabs>
          <w:tab w:val="left" w:pos="567"/>
        </w:tabs>
        <w:rPr>
          <w:rFonts w:asciiTheme="minorHAnsi" w:hAnsiTheme="minorHAnsi" w:cstheme="minorHAnsi"/>
          <w:b/>
          <w:sz w:val="20"/>
          <w:szCs w:val="20"/>
        </w:rPr>
      </w:pPr>
      <w:r>
        <w:rPr>
          <w:rFonts w:asciiTheme="minorHAnsi" w:hAnsiTheme="minorHAnsi" w:cstheme="minorHAnsi"/>
          <w:b/>
          <w:sz w:val="20"/>
          <w:szCs w:val="20"/>
        </w:rPr>
        <w:t>3. Rôzne</w:t>
      </w:r>
    </w:p>
    <w:p w:rsidR="00A600A9" w:rsidRDefault="00A600A9" w:rsidP="0044052C">
      <w:pPr>
        <w:tabs>
          <w:tab w:val="left" w:pos="567"/>
        </w:tabs>
        <w:rPr>
          <w:rFonts w:asciiTheme="minorHAnsi" w:hAnsiTheme="minorHAnsi" w:cstheme="minorHAnsi"/>
          <w:b/>
          <w:sz w:val="20"/>
          <w:szCs w:val="20"/>
        </w:rPr>
      </w:pPr>
    </w:p>
    <w:p w:rsidR="00D520BF" w:rsidRPr="003E2245" w:rsidRDefault="003337F8" w:rsidP="00D520BF">
      <w:pPr>
        <w:rPr>
          <w:rFonts w:asciiTheme="minorHAnsi" w:hAnsiTheme="minorHAnsi"/>
          <w:b/>
          <w:sz w:val="20"/>
          <w:szCs w:val="20"/>
        </w:rPr>
      </w:pPr>
      <w:r>
        <w:rPr>
          <w:rFonts w:asciiTheme="minorHAnsi" w:hAnsiTheme="minorHAnsi"/>
          <w:b/>
          <w:sz w:val="20"/>
          <w:szCs w:val="20"/>
        </w:rPr>
        <w:t>UZNESENIE č. 31</w:t>
      </w:r>
      <w:r w:rsidR="00D520BF" w:rsidRPr="003E2245">
        <w:rPr>
          <w:rFonts w:asciiTheme="minorHAnsi" w:hAnsiTheme="minorHAnsi"/>
          <w:b/>
          <w:sz w:val="20"/>
          <w:szCs w:val="20"/>
        </w:rPr>
        <w:t>/2018:</w:t>
      </w:r>
    </w:p>
    <w:p w:rsidR="00D520BF" w:rsidRPr="003E2245" w:rsidRDefault="00D520BF" w:rsidP="00D520BF">
      <w:pPr>
        <w:rPr>
          <w:rFonts w:asciiTheme="minorHAnsi" w:hAnsiTheme="minorHAnsi"/>
          <w:sz w:val="20"/>
          <w:szCs w:val="20"/>
        </w:rPr>
      </w:pPr>
      <w:r w:rsidRPr="003E2245">
        <w:rPr>
          <w:rFonts w:asciiTheme="minorHAnsi" w:hAnsiTheme="minorHAnsi"/>
          <w:sz w:val="20"/>
          <w:szCs w:val="20"/>
        </w:rPr>
        <w:t>Členovia SR TASR schválili program zasadnutia:</w:t>
      </w:r>
    </w:p>
    <w:p w:rsidR="00D520BF" w:rsidRPr="003E2245" w:rsidRDefault="00D520BF" w:rsidP="00D520BF">
      <w:pPr>
        <w:rPr>
          <w:rFonts w:asciiTheme="minorHAnsi" w:hAnsiTheme="minorHAnsi"/>
          <w:sz w:val="20"/>
          <w:szCs w:val="20"/>
        </w:rPr>
      </w:pPr>
      <w:r>
        <w:rPr>
          <w:rFonts w:asciiTheme="minorHAnsi" w:hAnsiTheme="minorHAnsi"/>
          <w:sz w:val="20"/>
          <w:szCs w:val="20"/>
        </w:rPr>
        <w:t>ZA: 3</w:t>
      </w:r>
      <w:r w:rsidRPr="003E2245">
        <w:rPr>
          <w:rFonts w:asciiTheme="minorHAnsi" w:hAnsiTheme="minorHAnsi"/>
          <w:sz w:val="20"/>
          <w:szCs w:val="20"/>
        </w:rPr>
        <w:t xml:space="preserve">                 PROTI: 0                     ZDRŽAL SA: 0</w:t>
      </w:r>
    </w:p>
    <w:p w:rsidR="00D520BF" w:rsidRPr="003E2245" w:rsidRDefault="00D520BF" w:rsidP="00D520BF">
      <w:pPr>
        <w:rPr>
          <w:rFonts w:asciiTheme="minorHAnsi" w:hAnsiTheme="minorHAnsi"/>
          <w:b/>
          <w:sz w:val="20"/>
          <w:szCs w:val="20"/>
        </w:rPr>
      </w:pPr>
      <w:r w:rsidRPr="003E2245">
        <w:rPr>
          <w:rFonts w:asciiTheme="minorHAnsi" w:hAnsiTheme="minorHAnsi"/>
          <w:b/>
          <w:sz w:val="20"/>
          <w:szCs w:val="20"/>
        </w:rPr>
        <w:t>Uznesenie bolo prijaté.</w:t>
      </w:r>
    </w:p>
    <w:p w:rsidR="00D520BF" w:rsidRDefault="00D520BF" w:rsidP="00D520BF">
      <w:pPr>
        <w:rPr>
          <w:rFonts w:asciiTheme="minorHAnsi" w:hAnsiTheme="minorHAnsi"/>
          <w:b/>
          <w:sz w:val="20"/>
          <w:szCs w:val="20"/>
        </w:rPr>
      </w:pPr>
      <w:r w:rsidRPr="003E2245">
        <w:rPr>
          <w:rFonts w:asciiTheme="minorHAnsi" w:hAnsiTheme="minorHAnsi"/>
          <w:b/>
          <w:sz w:val="20"/>
          <w:szCs w:val="20"/>
        </w:rPr>
        <w:t>---------------------------------------------------------------------------------------------------------------------------</w:t>
      </w:r>
      <w:r>
        <w:rPr>
          <w:rFonts w:asciiTheme="minorHAnsi" w:hAnsiTheme="minorHAnsi"/>
          <w:b/>
          <w:sz w:val="20"/>
          <w:szCs w:val="20"/>
        </w:rPr>
        <w:t>-------------------------</w:t>
      </w:r>
    </w:p>
    <w:p w:rsidR="00A600A9" w:rsidRDefault="00BF023D" w:rsidP="00BF023D">
      <w:pPr>
        <w:pStyle w:val="Odsekzoznamu"/>
        <w:numPr>
          <w:ilvl w:val="0"/>
          <w:numId w:val="8"/>
        </w:numPr>
        <w:tabs>
          <w:tab w:val="left" w:pos="567"/>
        </w:tabs>
        <w:rPr>
          <w:rFonts w:asciiTheme="minorHAnsi" w:hAnsiTheme="minorHAnsi" w:cstheme="minorHAnsi"/>
          <w:b/>
          <w:sz w:val="20"/>
          <w:szCs w:val="20"/>
        </w:rPr>
      </w:pPr>
      <w:r w:rsidRPr="00BF023D">
        <w:rPr>
          <w:rFonts w:asciiTheme="minorHAnsi" w:hAnsiTheme="minorHAnsi" w:cstheme="minorHAnsi"/>
          <w:b/>
          <w:sz w:val="20"/>
          <w:szCs w:val="20"/>
        </w:rPr>
        <w:t>Východiská rozpočtu.</w:t>
      </w:r>
    </w:p>
    <w:p w:rsidR="000D4575" w:rsidRDefault="000D4575" w:rsidP="000D4575">
      <w:pPr>
        <w:autoSpaceDE w:val="0"/>
        <w:autoSpaceDN w:val="0"/>
        <w:adjustRightInd w:val="0"/>
        <w:spacing w:after="0" w:line="240" w:lineRule="auto"/>
        <w:jc w:val="both"/>
        <w:rPr>
          <w:rFonts w:ascii="Arial" w:hAnsi="Arial" w:cs="Arial"/>
        </w:rPr>
      </w:pPr>
    </w:p>
    <w:p w:rsidR="000D4575" w:rsidRPr="003337F8" w:rsidRDefault="000D4575" w:rsidP="000D4575">
      <w:pPr>
        <w:autoSpaceDE w:val="0"/>
        <w:autoSpaceDN w:val="0"/>
        <w:adjustRightInd w:val="0"/>
        <w:spacing w:after="0" w:line="240" w:lineRule="auto"/>
        <w:jc w:val="both"/>
        <w:rPr>
          <w:rFonts w:asciiTheme="minorHAnsi" w:hAnsiTheme="minorHAnsi" w:cstheme="minorHAnsi"/>
          <w:sz w:val="20"/>
          <w:szCs w:val="20"/>
        </w:rPr>
      </w:pPr>
      <w:r w:rsidRPr="003337F8">
        <w:rPr>
          <w:rFonts w:asciiTheme="minorHAnsi" w:hAnsiTheme="minorHAnsi" w:cstheme="minorHAnsi"/>
          <w:sz w:val="20"/>
          <w:szCs w:val="20"/>
        </w:rPr>
        <w:t xml:space="preserve">GR TASR predstavil východiská rozpočtu na rok 2019. Upozornil, že ešte nie je podpísaná zmluva so štátom, o ktorej sa rokuje. </w:t>
      </w:r>
    </w:p>
    <w:p w:rsidR="000D4575" w:rsidRPr="003337F8" w:rsidRDefault="000D4575" w:rsidP="000D4575">
      <w:pPr>
        <w:autoSpaceDE w:val="0"/>
        <w:autoSpaceDN w:val="0"/>
        <w:adjustRightInd w:val="0"/>
        <w:spacing w:after="0" w:line="240" w:lineRule="auto"/>
        <w:jc w:val="both"/>
        <w:rPr>
          <w:rFonts w:asciiTheme="minorHAnsi" w:hAnsiTheme="minorHAnsi" w:cstheme="minorHAnsi"/>
          <w:color w:val="231F20"/>
          <w:sz w:val="20"/>
          <w:szCs w:val="20"/>
        </w:rPr>
      </w:pPr>
      <w:r w:rsidRPr="003337F8">
        <w:rPr>
          <w:rFonts w:asciiTheme="minorHAnsi" w:hAnsiTheme="minorHAnsi" w:cstheme="minorHAnsi"/>
          <w:sz w:val="20"/>
          <w:szCs w:val="20"/>
        </w:rPr>
        <w:t xml:space="preserve">Predkladaný návrh rozpočtu TASR je zostavený na úrovni hlavných kategórií, kategórií,  položiek a podpoložiek v štruktúre  príjmov a výdavkov platnej rozpočtovej klasifikácie v súlade s Opatrením MF SR z 8. decembra 2004 č. MF/010175/2004-42 v znení neskorších dodatkov, ktorým sa ustanovuje druhová, organizačná a ekonomická klasifikácia. </w:t>
      </w:r>
    </w:p>
    <w:p w:rsidR="000D4575" w:rsidRPr="003337F8" w:rsidRDefault="000D4575" w:rsidP="000D4575">
      <w:pPr>
        <w:spacing w:line="240" w:lineRule="auto"/>
        <w:jc w:val="both"/>
        <w:rPr>
          <w:rFonts w:asciiTheme="minorHAnsi" w:hAnsiTheme="minorHAnsi" w:cstheme="minorHAnsi"/>
          <w:sz w:val="20"/>
          <w:szCs w:val="20"/>
        </w:rPr>
      </w:pPr>
      <w:r w:rsidRPr="003337F8">
        <w:rPr>
          <w:rFonts w:asciiTheme="minorHAnsi" w:hAnsiTheme="minorHAnsi" w:cstheme="minorHAnsi"/>
          <w:sz w:val="20"/>
          <w:szCs w:val="20"/>
        </w:rPr>
        <w:t xml:space="preserve">Návrh rozpočtu je spracovaný v súlade so všeobecne záväznými právnymi predpismi a vychádza </w:t>
      </w:r>
      <w:r w:rsidR="003337F8">
        <w:rPr>
          <w:rFonts w:asciiTheme="minorHAnsi" w:hAnsiTheme="minorHAnsi" w:cstheme="minorHAnsi"/>
          <w:sz w:val="20"/>
          <w:szCs w:val="20"/>
        </w:rPr>
        <w:t xml:space="preserve">z </w:t>
      </w:r>
      <w:r w:rsidRPr="003337F8">
        <w:rPr>
          <w:rFonts w:asciiTheme="minorHAnsi" w:hAnsiTheme="minorHAnsi" w:cstheme="minorHAnsi"/>
          <w:sz w:val="20"/>
          <w:szCs w:val="20"/>
        </w:rPr>
        <w:t xml:space="preserve">informácií známych v období, kedy sa návrh zostavoval, pri dodržaní zásad hospodárnosti, efektívnosti a účelovosti. </w:t>
      </w:r>
    </w:p>
    <w:p w:rsidR="000D4575" w:rsidRPr="003337F8" w:rsidRDefault="000D4575" w:rsidP="000D4575">
      <w:pPr>
        <w:spacing w:line="240" w:lineRule="auto"/>
        <w:jc w:val="both"/>
        <w:rPr>
          <w:rFonts w:asciiTheme="minorHAnsi" w:hAnsiTheme="minorHAnsi" w:cstheme="minorHAnsi"/>
          <w:sz w:val="20"/>
          <w:szCs w:val="20"/>
        </w:rPr>
      </w:pPr>
      <w:r w:rsidRPr="003337F8">
        <w:rPr>
          <w:rFonts w:asciiTheme="minorHAnsi" w:hAnsiTheme="minorHAnsi" w:cstheme="minorHAnsi"/>
          <w:sz w:val="20"/>
          <w:szCs w:val="20"/>
        </w:rPr>
        <w:t>Ako vyplýva z návrhu rozpočtu jeho príjmová časť sa i v nasledujúcich roku bude skladať z dvoch hlavných zdrojov: sú to príjmy z predaja spravodajstva a príjmy zo štátneho rozpočtu. Okrem uvedených zdrojov vstupujú do celkovej výšky príjmov rozpočtovaných na rok 2019 tiež príjmy z podnájmu, ďalej úroky z omeškania, úroky z účtov, ostatné nedaňové príjmy (napr. splátky škôd) a zostatok prostriedkov z predchádzajúceho roku.</w:t>
      </w:r>
    </w:p>
    <w:p w:rsidR="000D4575" w:rsidRPr="003337F8" w:rsidRDefault="000D4575" w:rsidP="000D4575">
      <w:pPr>
        <w:spacing w:line="240" w:lineRule="auto"/>
        <w:jc w:val="both"/>
        <w:rPr>
          <w:rFonts w:asciiTheme="minorHAnsi" w:hAnsiTheme="minorHAnsi" w:cstheme="minorHAnsi"/>
          <w:sz w:val="20"/>
          <w:szCs w:val="20"/>
        </w:rPr>
      </w:pPr>
      <w:r w:rsidRPr="003337F8">
        <w:rPr>
          <w:rFonts w:asciiTheme="minorHAnsi" w:hAnsiTheme="minorHAnsi" w:cstheme="minorHAnsi"/>
          <w:sz w:val="20"/>
          <w:szCs w:val="20"/>
        </w:rPr>
        <w:t xml:space="preserve">Na základe týchto skutočností  bola príjmová časť na rok 2019 zostavená v celkovej výške                                              5 279 039 Eur. </w:t>
      </w:r>
    </w:p>
    <w:p w:rsidR="000D4575" w:rsidRPr="003337F8" w:rsidRDefault="000D4575" w:rsidP="000D4575">
      <w:pPr>
        <w:spacing w:line="240" w:lineRule="auto"/>
        <w:jc w:val="both"/>
        <w:rPr>
          <w:rFonts w:asciiTheme="minorHAnsi" w:hAnsiTheme="minorHAnsi" w:cstheme="minorHAnsi"/>
          <w:sz w:val="20"/>
          <w:szCs w:val="20"/>
        </w:rPr>
      </w:pPr>
    </w:p>
    <w:p w:rsidR="000D4575" w:rsidRPr="003337F8" w:rsidRDefault="000D4575" w:rsidP="000D4575">
      <w:pPr>
        <w:spacing w:line="240" w:lineRule="auto"/>
        <w:contextualSpacing/>
        <w:rPr>
          <w:rFonts w:asciiTheme="minorHAnsi" w:hAnsiTheme="minorHAnsi" w:cstheme="minorHAnsi"/>
          <w:sz w:val="20"/>
          <w:szCs w:val="20"/>
        </w:rPr>
      </w:pPr>
      <w:r w:rsidRPr="003337F8">
        <w:rPr>
          <w:rFonts w:asciiTheme="minorHAnsi" w:hAnsiTheme="minorHAnsi" w:cstheme="minorHAnsi"/>
          <w:sz w:val="20"/>
          <w:szCs w:val="20"/>
        </w:rPr>
        <w:t>200  Nedaňové príjmy                                                                                       2 897 330 Eur</w:t>
      </w:r>
    </w:p>
    <w:p w:rsidR="000D4575" w:rsidRPr="003337F8" w:rsidRDefault="000D4575" w:rsidP="000D4575">
      <w:pPr>
        <w:spacing w:line="240" w:lineRule="auto"/>
        <w:contextualSpacing/>
        <w:rPr>
          <w:rFonts w:asciiTheme="minorHAnsi" w:hAnsiTheme="minorHAnsi" w:cstheme="minorHAnsi"/>
          <w:sz w:val="20"/>
          <w:szCs w:val="20"/>
        </w:rPr>
      </w:pPr>
      <w:r w:rsidRPr="003337F8">
        <w:rPr>
          <w:rFonts w:asciiTheme="minorHAnsi" w:hAnsiTheme="minorHAnsi" w:cstheme="minorHAnsi"/>
          <w:sz w:val="20"/>
          <w:szCs w:val="20"/>
        </w:rPr>
        <w:lastRenderedPageBreak/>
        <w:t>300 Granty a transfery                                                                                      2 200 000 Eur</w:t>
      </w:r>
    </w:p>
    <w:p w:rsidR="000D4575" w:rsidRPr="003337F8" w:rsidRDefault="000D4575" w:rsidP="000D4575">
      <w:pPr>
        <w:spacing w:line="240" w:lineRule="auto"/>
        <w:contextualSpacing/>
        <w:rPr>
          <w:rFonts w:asciiTheme="minorHAnsi" w:hAnsiTheme="minorHAnsi" w:cstheme="minorHAnsi"/>
          <w:sz w:val="20"/>
          <w:szCs w:val="20"/>
        </w:rPr>
      </w:pPr>
      <w:r w:rsidRPr="003337F8">
        <w:rPr>
          <w:rFonts w:asciiTheme="minorHAnsi" w:hAnsiTheme="minorHAnsi" w:cstheme="minorHAnsi"/>
          <w:sz w:val="20"/>
          <w:szCs w:val="20"/>
        </w:rPr>
        <w:t>400 Príjmové finančné operácie                                                                         181 709 Eur</w:t>
      </w:r>
    </w:p>
    <w:p w:rsidR="000D4575" w:rsidRPr="003337F8" w:rsidRDefault="000D4575" w:rsidP="000D4575">
      <w:pPr>
        <w:spacing w:line="240" w:lineRule="auto"/>
        <w:contextualSpacing/>
        <w:jc w:val="both"/>
        <w:rPr>
          <w:rFonts w:asciiTheme="minorHAnsi" w:hAnsiTheme="minorHAnsi" w:cstheme="minorHAnsi"/>
          <w:sz w:val="20"/>
          <w:szCs w:val="20"/>
        </w:rPr>
      </w:pPr>
      <w:r w:rsidRPr="003337F8">
        <w:rPr>
          <w:rFonts w:asciiTheme="minorHAnsi" w:hAnsiTheme="minorHAnsi" w:cstheme="minorHAnsi"/>
          <w:sz w:val="20"/>
          <w:szCs w:val="20"/>
        </w:rPr>
        <w:t>Uvedená čiastka predstavuje plánovaný zostatok finančných prostriedkov k 31.12.2018.  Tieto finančné prostriedky vstupujú do príjmovej časti rozpočtu na rok 2019.</w:t>
      </w:r>
    </w:p>
    <w:p w:rsidR="000D4575" w:rsidRPr="003337F8" w:rsidRDefault="000D4575" w:rsidP="000D4575">
      <w:pPr>
        <w:spacing w:line="240" w:lineRule="auto"/>
        <w:jc w:val="right"/>
        <w:rPr>
          <w:rFonts w:asciiTheme="minorHAnsi" w:hAnsiTheme="minorHAnsi" w:cstheme="minorHAnsi"/>
          <w:sz w:val="20"/>
          <w:szCs w:val="20"/>
        </w:rPr>
      </w:pPr>
    </w:p>
    <w:p w:rsidR="000D4575" w:rsidRPr="003337F8" w:rsidRDefault="000D4575" w:rsidP="000D4575">
      <w:pPr>
        <w:spacing w:line="240" w:lineRule="auto"/>
        <w:jc w:val="both"/>
        <w:rPr>
          <w:rFonts w:asciiTheme="minorHAnsi" w:hAnsiTheme="minorHAnsi" w:cstheme="minorHAnsi"/>
          <w:sz w:val="20"/>
          <w:szCs w:val="20"/>
        </w:rPr>
      </w:pPr>
      <w:r w:rsidRPr="003337F8">
        <w:rPr>
          <w:rFonts w:asciiTheme="minorHAnsi" w:hAnsiTheme="minorHAnsi" w:cstheme="minorHAnsi"/>
          <w:sz w:val="20"/>
          <w:szCs w:val="20"/>
        </w:rPr>
        <w:t xml:space="preserve">Výdavková časť rozpočtu v celkovej výške 5 064 439 Eur zahrňuje výdavky na mzdy, odvody, tovary a služby a investície. </w:t>
      </w:r>
    </w:p>
    <w:p w:rsidR="000D4575" w:rsidRPr="003337F8" w:rsidRDefault="000D4575" w:rsidP="000D4575">
      <w:pPr>
        <w:spacing w:line="240" w:lineRule="auto"/>
        <w:contextualSpacing/>
        <w:rPr>
          <w:rFonts w:asciiTheme="minorHAnsi" w:hAnsiTheme="minorHAnsi" w:cstheme="minorHAnsi"/>
          <w:sz w:val="20"/>
          <w:szCs w:val="20"/>
        </w:rPr>
      </w:pPr>
      <w:r w:rsidRPr="003337F8">
        <w:rPr>
          <w:rFonts w:asciiTheme="minorHAnsi" w:hAnsiTheme="minorHAnsi" w:cstheme="minorHAnsi"/>
          <w:sz w:val="20"/>
          <w:szCs w:val="20"/>
        </w:rPr>
        <w:t xml:space="preserve">600  Bežné výdavky                                                                                           5 014 439 Eur                                                                  </w:t>
      </w:r>
    </w:p>
    <w:p w:rsidR="000D4575" w:rsidRPr="003337F8" w:rsidRDefault="000D4575" w:rsidP="000D4575">
      <w:pPr>
        <w:spacing w:line="240" w:lineRule="auto"/>
        <w:contextualSpacing/>
        <w:rPr>
          <w:rFonts w:asciiTheme="minorHAnsi" w:hAnsiTheme="minorHAnsi" w:cstheme="minorHAnsi"/>
          <w:sz w:val="20"/>
          <w:szCs w:val="20"/>
        </w:rPr>
      </w:pPr>
      <w:r w:rsidRPr="003337F8">
        <w:rPr>
          <w:rFonts w:asciiTheme="minorHAnsi" w:hAnsiTheme="minorHAnsi" w:cstheme="minorHAnsi"/>
          <w:sz w:val="20"/>
          <w:szCs w:val="20"/>
        </w:rPr>
        <w:t>700  Kapitálové výdavky                                                                                        50 000 Eur</w:t>
      </w:r>
    </w:p>
    <w:p w:rsidR="000D4575" w:rsidRPr="003337F8" w:rsidRDefault="000D4575" w:rsidP="000D4575">
      <w:pPr>
        <w:spacing w:line="240" w:lineRule="auto"/>
        <w:contextualSpacing/>
        <w:rPr>
          <w:rFonts w:asciiTheme="minorHAnsi" w:hAnsiTheme="minorHAnsi" w:cstheme="minorHAnsi"/>
          <w:sz w:val="20"/>
          <w:szCs w:val="20"/>
        </w:rPr>
      </w:pPr>
    </w:p>
    <w:p w:rsidR="000D4575" w:rsidRPr="003337F8" w:rsidRDefault="000D4575" w:rsidP="000D4575">
      <w:pPr>
        <w:spacing w:line="240" w:lineRule="auto"/>
        <w:contextualSpacing/>
        <w:jc w:val="both"/>
        <w:rPr>
          <w:rFonts w:asciiTheme="minorHAnsi" w:hAnsiTheme="minorHAnsi" w:cstheme="minorHAnsi"/>
          <w:sz w:val="20"/>
          <w:szCs w:val="20"/>
        </w:rPr>
      </w:pPr>
      <w:r w:rsidRPr="003337F8">
        <w:rPr>
          <w:rFonts w:asciiTheme="minorHAnsi" w:hAnsiTheme="minorHAnsi" w:cstheme="minorHAnsi"/>
          <w:sz w:val="20"/>
          <w:szCs w:val="20"/>
        </w:rPr>
        <w:t xml:space="preserve">Návrh rozpočtu kalkuluje iba s čiastkovými výdavkami na investície,  ktoré budú financované z vlastných zdrojov. </w:t>
      </w:r>
    </w:p>
    <w:p w:rsidR="000D4575" w:rsidRPr="003337F8" w:rsidRDefault="000D4575" w:rsidP="000D4575">
      <w:pPr>
        <w:spacing w:line="240" w:lineRule="auto"/>
        <w:contextualSpacing/>
        <w:jc w:val="both"/>
        <w:rPr>
          <w:rFonts w:asciiTheme="minorHAnsi" w:hAnsiTheme="minorHAnsi" w:cstheme="minorHAnsi"/>
          <w:b/>
          <w:sz w:val="20"/>
          <w:szCs w:val="20"/>
        </w:rPr>
      </w:pPr>
      <w:r w:rsidRPr="003337F8">
        <w:rPr>
          <w:rFonts w:asciiTheme="minorHAnsi" w:hAnsiTheme="minorHAnsi" w:cstheme="minorHAnsi"/>
          <w:sz w:val="20"/>
          <w:szCs w:val="20"/>
        </w:rPr>
        <w:t xml:space="preserve">Otázny je zámer TASR modernizovať spravodajský systém sa vzhľadom na jeho finančnú náročnosť. TASR o tom rokuje s MK SR. </w:t>
      </w:r>
    </w:p>
    <w:p w:rsidR="000D4575" w:rsidRPr="003337F8" w:rsidRDefault="000D4575" w:rsidP="000D4575">
      <w:pPr>
        <w:spacing w:line="240" w:lineRule="auto"/>
        <w:contextualSpacing/>
        <w:jc w:val="both"/>
        <w:rPr>
          <w:rFonts w:asciiTheme="minorHAnsi" w:hAnsiTheme="minorHAnsi" w:cstheme="minorHAnsi"/>
          <w:sz w:val="20"/>
          <w:szCs w:val="20"/>
        </w:rPr>
      </w:pPr>
    </w:p>
    <w:p w:rsidR="000D4575" w:rsidRPr="003337F8" w:rsidRDefault="000D4575" w:rsidP="000D4575">
      <w:pPr>
        <w:spacing w:line="240" w:lineRule="auto"/>
        <w:jc w:val="both"/>
        <w:rPr>
          <w:rFonts w:asciiTheme="minorHAnsi" w:hAnsiTheme="minorHAnsi" w:cstheme="minorHAnsi"/>
          <w:sz w:val="20"/>
          <w:szCs w:val="20"/>
        </w:rPr>
      </w:pPr>
      <w:r w:rsidRPr="003337F8">
        <w:rPr>
          <w:rFonts w:asciiTheme="minorHAnsi" w:hAnsiTheme="minorHAnsi" w:cstheme="minorHAnsi"/>
          <w:sz w:val="20"/>
          <w:szCs w:val="20"/>
        </w:rPr>
        <w:t>Ako vyplýva z predkladaného návrhu rozpočet Tlačovej agentúry na rok 2019 je zostavený  s celkovým prebytkom vo výške 214 600 Eur tak ako stanovuje návrh MF SR. V metodike ESA 2010 je tento prebytok ďalej znížený o zostatok príjmov z predchádzajúceho roku - tým v roku 2019 dosahuje rozpočtovaný  prebytok sumu  32 891 Eur.</w:t>
      </w:r>
    </w:p>
    <w:p w:rsidR="000D4575" w:rsidRDefault="000D4575" w:rsidP="000D4575">
      <w:pPr>
        <w:spacing w:line="240" w:lineRule="auto"/>
        <w:contextualSpacing/>
        <w:jc w:val="both"/>
        <w:rPr>
          <w:rFonts w:ascii="Courier New" w:hAnsi="Courier New" w:cs="Courier New"/>
        </w:rPr>
      </w:pPr>
    </w:p>
    <w:p w:rsidR="000D4575" w:rsidRDefault="000D4575" w:rsidP="000D4575">
      <w:pPr>
        <w:spacing w:line="240" w:lineRule="auto"/>
        <w:contextualSpacing/>
        <w:jc w:val="both"/>
        <w:rPr>
          <w:rFonts w:ascii="Courier New" w:hAnsi="Courier New" w:cs="Courier New"/>
        </w:rPr>
      </w:pPr>
    </w:p>
    <w:p w:rsidR="00D520BF" w:rsidRDefault="000D4575" w:rsidP="00D520BF">
      <w:pPr>
        <w:rPr>
          <w:rFonts w:asciiTheme="minorHAnsi" w:hAnsiTheme="minorHAnsi"/>
          <w:b/>
          <w:sz w:val="20"/>
          <w:szCs w:val="20"/>
        </w:rPr>
      </w:pPr>
      <w:r>
        <w:rPr>
          <w:rFonts w:asciiTheme="minorHAnsi" w:hAnsiTheme="minorHAnsi"/>
          <w:b/>
          <w:sz w:val="20"/>
          <w:szCs w:val="20"/>
        </w:rPr>
        <w:t>U</w:t>
      </w:r>
      <w:r w:rsidR="003337F8">
        <w:rPr>
          <w:rFonts w:asciiTheme="minorHAnsi" w:hAnsiTheme="minorHAnsi"/>
          <w:b/>
          <w:sz w:val="20"/>
          <w:szCs w:val="20"/>
        </w:rPr>
        <w:t>ZNESENIE č. 32</w:t>
      </w:r>
      <w:r w:rsidR="00D520BF" w:rsidRPr="003E2245">
        <w:rPr>
          <w:rFonts w:asciiTheme="minorHAnsi" w:hAnsiTheme="minorHAnsi"/>
          <w:b/>
          <w:sz w:val="20"/>
          <w:szCs w:val="20"/>
        </w:rPr>
        <w:t>/2018:</w:t>
      </w:r>
    </w:p>
    <w:p w:rsidR="00D520BF" w:rsidRDefault="00D520BF" w:rsidP="00D520BF">
      <w:pPr>
        <w:rPr>
          <w:rFonts w:asciiTheme="minorHAnsi" w:hAnsiTheme="minorHAnsi"/>
          <w:sz w:val="20"/>
          <w:szCs w:val="20"/>
        </w:rPr>
      </w:pPr>
      <w:r w:rsidRPr="0074203D">
        <w:rPr>
          <w:rFonts w:asciiTheme="minorHAnsi" w:hAnsiTheme="minorHAnsi"/>
          <w:sz w:val="20"/>
          <w:szCs w:val="20"/>
        </w:rPr>
        <w:t>Správna rada</w:t>
      </w:r>
      <w:r>
        <w:rPr>
          <w:rFonts w:asciiTheme="minorHAnsi" w:hAnsiTheme="minorHAnsi"/>
          <w:sz w:val="20"/>
          <w:szCs w:val="20"/>
        </w:rPr>
        <w:t xml:space="preserve"> berie na vedomie materiál </w:t>
      </w:r>
      <w:r w:rsidR="000D4575">
        <w:rPr>
          <w:rFonts w:asciiTheme="minorHAnsi" w:hAnsiTheme="minorHAnsi"/>
          <w:sz w:val="20"/>
          <w:szCs w:val="20"/>
        </w:rPr>
        <w:t xml:space="preserve">Východiská rozpočtu na rok 2019. </w:t>
      </w:r>
    </w:p>
    <w:p w:rsidR="00D520BF" w:rsidRDefault="00D520BF" w:rsidP="00D520BF">
      <w:pPr>
        <w:rPr>
          <w:rFonts w:asciiTheme="minorHAnsi" w:hAnsiTheme="minorHAnsi"/>
          <w:sz w:val="20"/>
          <w:szCs w:val="20"/>
        </w:rPr>
      </w:pPr>
      <w:r>
        <w:rPr>
          <w:rFonts w:asciiTheme="minorHAnsi" w:hAnsiTheme="minorHAnsi"/>
          <w:sz w:val="20"/>
          <w:szCs w:val="20"/>
        </w:rPr>
        <w:t>ZA: 3</w:t>
      </w:r>
      <w:r w:rsidRPr="003E2245">
        <w:rPr>
          <w:rFonts w:asciiTheme="minorHAnsi" w:hAnsiTheme="minorHAnsi"/>
          <w:sz w:val="20"/>
          <w:szCs w:val="20"/>
        </w:rPr>
        <w:t xml:space="preserve">                 PROTI: 0                     ZDRŽAL SA:</w:t>
      </w:r>
      <w:r>
        <w:rPr>
          <w:rFonts w:asciiTheme="minorHAnsi" w:hAnsiTheme="minorHAnsi"/>
          <w:sz w:val="20"/>
          <w:szCs w:val="20"/>
        </w:rPr>
        <w:t>0</w:t>
      </w:r>
    </w:p>
    <w:p w:rsidR="00D520BF" w:rsidRPr="003E2245" w:rsidRDefault="00D520BF" w:rsidP="00D520BF">
      <w:pPr>
        <w:rPr>
          <w:rFonts w:asciiTheme="minorHAnsi" w:hAnsiTheme="minorHAnsi"/>
          <w:b/>
          <w:sz w:val="20"/>
          <w:szCs w:val="20"/>
        </w:rPr>
      </w:pPr>
      <w:r w:rsidRPr="003E2245">
        <w:rPr>
          <w:rFonts w:asciiTheme="minorHAnsi" w:hAnsiTheme="minorHAnsi"/>
          <w:b/>
          <w:sz w:val="20"/>
          <w:szCs w:val="20"/>
        </w:rPr>
        <w:t>Uznesenie bolo prijaté.</w:t>
      </w:r>
    </w:p>
    <w:p w:rsidR="00D520BF" w:rsidRDefault="00D520BF" w:rsidP="00D520BF">
      <w:pPr>
        <w:rPr>
          <w:rFonts w:asciiTheme="minorHAnsi" w:hAnsiTheme="minorHAnsi"/>
          <w:b/>
          <w:sz w:val="20"/>
          <w:szCs w:val="20"/>
        </w:rPr>
      </w:pPr>
      <w:r w:rsidRPr="003E2245">
        <w:rPr>
          <w:rFonts w:asciiTheme="minorHAnsi" w:hAnsiTheme="minorHAnsi"/>
          <w:b/>
          <w:sz w:val="20"/>
          <w:szCs w:val="20"/>
        </w:rPr>
        <w:t>---------------------------------------------------------------------------------------------------------------------------</w:t>
      </w:r>
      <w:r>
        <w:rPr>
          <w:rFonts w:asciiTheme="minorHAnsi" w:hAnsiTheme="minorHAnsi"/>
          <w:b/>
          <w:sz w:val="20"/>
          <w:szCs w:val="20"/>
        </w:rPr>
        <w:t>-------------------------</w:t>
      </w:r>
    </w:p>
    <w:p w:rsidR="00A600A9" w:rsidRDefault="00A600A9" w:rsidP="00A600A9">
      <w:pPr>
        <w:tabs>
          <w:tab w:val="left" w:pos="567"/>
        </w:tabs>
        <w:rPr>
          <w:rFonts w:asciiTheme="minorHAnsi" w:hAnsiTheme="minorHAnsi" w:cstheme="minorHAnsi"/>
          <w:b/>
          <w:sz w:val="20"/>
          <w:szCs w:val="20"/>
        </w:rPr>
      </w:pPr>
      <w:bookmarkStart w:id="0" w:name="_GoBack"/>
      <w:bookmarkEnd w:id="0"/>
    </w:p>
    <w:p w:rsidR="00A600A9" w:rsidRPr="003337F8" w:rsidRDefault="00A01398" w:rsidP="00A600A9">
      <w:pPr>
        <w:tabs>
          <w:tab w:val="left" w:pos="567"/>
        </w:tabs>
        <w:rPr>
          <w:rFonts w:asciiTheme="minorHAnsi" w:hAnsiTheme="minorHAnsi" w:cstheme="minorHAnsi"/>
          <w:b/>
          <w:sz w:val="20"/>
          <w:szCs w:val="20"/>
        </w:rPr>
      </w:pPr>
      <w:r w:rsidRPr="003337F8">
        <w:rPr>
          <w:rFonts w:asciiTheme="minorHAnsi" w:hAnsiTheme="minorHAnsi" w:cstheme="minorHAnsi"/>
          <w:b/>
          <w:sz w:val="20"/>
          <w:szCs w:val="20"/>
        </w:rPr>
        <w:t xml:space="preserve">2. Zmluva o poskytovaní služieb vo verejnom záujme. </w:t>
      </w:r>
    </w:p>
    <w:p w:rsidR="00A01398" w:rsidRPr="003337F8" w:rsidRDefault="00D520BF" w:rsidP="00A01398">
      <w:pPr>
        <w:rPr>
          <w:rFonts w:asciiTheme="minorHAnsi" w:hAnsiTheme="minorHAnsi" w:cstheme="minorHAnsi"/>
          <w:sz w:val="20"/>
          <w:szCs w:val="20"/>
        </w:rPr>
      </w:pPr>
      <w:r w:rsidRPr="003337F8">
        <w:rPr>
          <w:rFonts w:asciiTheme="minorHAnsi" w:hAnsiTheme="minorHAnsi" w:cstheme="minorHAnsi"/>
          <w:sz w:val="20"/>
          <w:szCs w:val="20"/>
        </w:rPr>
        <w:t>GR TASR V. Puchala informoval členov rady o</w:t>
      </w:r>
      <w:r w:rsidR="00A01398" w:rsidRPr="003337F8">
        <w:rPr>
          <w:rFonts w:asciiTheme="minorHAnsi" w:hAnsiTheme="minorHAnsi" w:cstheme="minorHAnsi"/>
          <w:sz w:val="20"/>
          <w:szCs w:val="20"/>
        </w:rPr>
        <w:t xml:space="preserve"> príprave Zmluvy o poskytovaní služieb vo verejnom záujme medzi MK SR a TASR.  Zmluva sa </w:t>
      </w:r>
      <w:r w:rsidR="00A01398" w:rsidRPr="003337F8">
        <w:rPr>
          <w:sz w:val="20"/>
          <w:szCs w:val="20"/>
        </w:rPr>
        <w:t xml:space="preserve">uzatvára na základe § 6 ods. 2 zákona č. 385/2008 Z. z. o Tlačovej agentúre Slovenskej republiky a o zmene niektorých zákonov v znení neskorších predpisov a </w:t>
      </w:r>
      <w:r w:rsidR="00A01398" w:rsidRPr="003337F8">
        <w:rPr>
          <w:rFonts w:asciiTheme="minorHAnsi" w:hAnsiTheme="minorHAnsi" w:cstheme="minorHAnsi"/>
          <w:sz w:val="20"/>
          <w:szCs w:val="20"/>
        </w:rPr>
        <w:t xml:space="preserve">slúži na zabezpečenie úloh, ktoré TASR plní v zmysle zákona. </w:t>
      </w:r>
      <w:r w:rsidR="00BF023D" w:rsidRPr="003337F8">
        <w:rPr>
          <w:rFonts w:asciiTheme="minorHAnsi" w:hAnsiTheme="minorHAnsi" w:cstheme="minorHAnsi"/>
          <w:sz w:val="20"/>
          <w:szCs w:val="20"/>
        </w:rPr>
        <w:t xml:space="preserve">Zmluva sa vypracúva v súlade s Metodikou výpočtu náhrady pre TASR. </w:t>
      </w:r>
    </w:p>
    <w:p w:rsidR="00A01398" w:rsidRPr="003337F8" w:rsidRDefault="00A01398" w:rsidP="00A01398">
      <w:pPr>
        <w:jc w:val="both"/>
        <w:rPr>
          <w:sz w:val="20"/>
          <w:szCs w:val="20"/>
        </w:rPr>
      </w:pPr>
      <w:r w:rsidRPr="003337F8">
        <w:rPr>
          <w:sz w:val="20"/>
          <w:szCs w:val="20"/>
        </w:rPr>
        <w:t>Predmetom tejto zmluvy je úprava podmienok poskytnutia, použitia a vyúčtovania príspevku zo štátneho rozpočtu agentúre na poskytovanie služieb vo verejnom záujme na rok 2019.</w:t>
      </w:r>
    </w:p>
    <w:p w:rsidR="00A01398" w:rsidRPr="003337F8" w:rsidRDefault="00A01398" w:rsidP="00A01398">
      <w:pPr>
        <w:ind w:left="426" w:hanging="426"/>
        <w:jc w:val="both"/>
        <w:rPr>
          <w:sz w:val="20"/>
          <w:szCs w:val="20"/>
        </w:rPr>
      </w:pPr>
      <w:r w:rsidRPr="003337F8">
        <w:rPr>
          <w:sz w:val="20"/>
          <w:szCs w:val="20"/>
        </w:rPr>
        <w:t>Agentúra vykonáva podľa § 3 ods. 5 zákona v rámci hlavnej činnosti tieto služby vo verejnom záujme:</w:t>
      </w:r>
    </w:p>
    <w:p w:rsidR="00A01398" w:rsidRPr="003337F8" w:rsidRDefault="00A01398" w:rsidP="00A01398">
      <w:pPr>
        <w:numPr>
          <w:ilvl w:val="0"/>
          <w:numId w:val="4"/>
        </w:numPr>
        <w:spacing w:after="0" w:line="240" w:lineRule="auto"/>
        <w:ind w:left="709" w:hanging="283"/>
        <w:jc w:val="both"/>
        <w:rPr>
          <w:sz w:val="20"/>
          <w:szCs w:val="20"/>
        </w:rPr>
      </w:pPr>
      <w:r w:rsidRPr="003337F8">
        <w:rPr>
          <w:sz w:val="20"/>
          <w:szCs w:val="20"/>
        </w:rPr>
        <w:t>vydáva</w:t>
      </w:r>
      <w:r w:rsidRPr="003337F8">
        <w:rPr>
          <w:color w:val="000000"/>
          <w:sz w:val="20"/>
          <w:szCs w:val="20"/>
        </w:rPr>
        <w:t xml:space="preserve"> v úplnom znení vyhlásenia prezidenta Slovenskej republiky, vlády Slovenskej republiky, Ústavného súdu Slovenskej republiky, Najvyššieho kontrolného úradu Slovenskej republiky, predsedu Národnej rady Slovenskej republiky, predsedu vlády Slovenskej republiky, iných ústavných činiteľov, Kancelárie prezidenta Slovenskej republiky, Kancelárie Národnej rady Slovenskej republiky, Kancelárie súdnej rady, Kancelárie verejného ochrancu práv a ústredných orgánov štátnej správy, ak o to požiadajú,</w:t>
      </w:r>
    </w:p>
    <w:p w:rsidR="00A01398" w:rsidRPr="003337F8" w:rsidRDefault="00A01398" w:rsidP="00A01398">
      <w:pPr>
        <w:numPr>
          <w:ilvl w:val="0"/>
          <w:numId w:val="4"/>
        </w:numPr>
        <w:spacing w:after="0" w:line="240" w:lineRule="auto"/>
        <w:ind w:left="709" w:hanging="283"/>
        <w:jc w:val="both"/>
        <w:rPr>
          <w:sz w:val="20"/>
          <w:szCs w:val="20"/>
        </w:rPr>
      </w:pPr>
      <w:r w:rsidRPr="003337F8">
        <w:rPr>
          <w:sz w:val="20"/>
          <w:szCs w:val="20"/>
        </w:rPr>
        <w:t xml:space="preserve">informuje </w:t>
      </w:r>
      <w:r w:rsidRPr="003337F8">
        <w:rPr>
          <w:color w:val="000000"/>
          <w:sz w:val="20"/>
          <w:szCs w:val="20"/>
        </w:rPr>
        <w:t>o stanoviskách a oznámeniach prezidenta Slovenskej republiky, vlády Slovenskej republiky, Ústavného súdu Slovenskej republiky, Najvyššieho kontrolného úradu Slovenskej republiky, predsedu Národnej rady Slovenskej republiky, predsedu vlády Slovenskej republiky, iných ústavných činiteľov, Kancelárie prezidenta Slovenskej republiky, Kancelárie Národnej rady Slovenskej republiky, Kancelárie súdnej rady, Kancelárie verejného ochrancu práv a ústredných orgánov štátnej správy, ak o to požiadajú,</w:t>
      </w:r>
    </w:p>
    <w:p w:rsidR="00A01398" w:rsidRPr="003337F8" w:rsidRDefault="00A01398" w:rsidP="00A01398">
      <w:pPr>
        <w:numPr>
          <w:ilvl w:val="0"/>
          <w:numId w:val="4"/>
        </w:numPr>
        <w:spacing w:after="0" w:line="240" w:lineRule="auto"/>
        <w:ind w:left="709" w:hanging="283"/>
        <w:jc w:val="both"/>
        <w:rPr>
          <w:sz w:val="20"/>
          <w:szCs w:val="20"/>
        </w:rPr>
      </w:pPr>
      <w:r w:rsidRPr="003337F8">
        <w:rPr>
          <w:sz w:val="20"/>
          <w:szCs w:val="20"/>
        </w:rPr>
        <w:lastRenderedPageBreak/>
        <w:t xml:space="preserve">informuje </w:t>
      </w:r>
      <w:r w:rsidRPr="003337F8">
        <w:rPr>
          <w:color w:val="000000"/>
          <w:sz w:val="20"/>
          <w:szCs w:val="20"/>
        </w:rPr>
        <w:t>o stanoviskách a oznámeniach iných orgánov verejnej moci, rozpočtových organizácií a príspevkových organizácií a právnických osôb zriadených zákonom, ak o to požiada príslušný ústredný orgán štátnej správy alebo orgán verejnej moci, ktorý nemá nadriadený ústredný orgán štátnej správy,</w:t>
      </w:r>
    </w:p>
    <w:p w:rsidR="00A01398" w:rsidRPr="003337F8" w:rsidRDefault="00A01398" w:rsidP="00A01398">
      <w:pPr>
        <w:numPr>
          <w:ilvl w:val="0"/>
          <w:numId w:val="4"/>
        </w:numPr>
        <w:spacing w:after="0" w:line="240" w:lineRule="auto"/>
        <w:ind w:left="709" w:hanging="283"/>
        <w:jc w:val="both"/>
        <w:rPr>
          <w:sz w:val="20"/>
          <w:szCs w:val="20"/>
        </w:rPr>
      </w:pPr>
      <w:r w:rsidRPr="003337F8">
        <w:rPr>
          <w:sz w:val="20"/>
          <w:szCs w:val="20"/>
        </w:rPr>
        <w:t>zhromažďuje</w:t>
      </w:r>
      <w:r w:rsidRPr="003337F8">
        <w:rPr>
          <w:color w:val="000000"/>
          <w:sz w:val="20"/>
          <w:szCs w:val="20"/>
        </w:rPr>
        <w:t xml:space="preserve"> a sprístupňuje informácie o činnosti, legislatívnom procese, rozhodnutiach a aktivitách orgánov Európskej únie,</w:t>
      </w:r>
    </w:p>
    <w:p w:rsidR="00A01398" w:rsidRPr="003337F8" w:rsidRDefault="00A01398" w:rsidP="00A01398">
      <w:pPr>
        <w:numPr>
          <w:ilvl w:val="0"/>
          <w:numId w:val="4"/>
        </w:numPr>
        <w:spacing w:after="0" w:line="240" w:lineRule="auto"/>
        <w:ind w:left="709" w:hanging="283"/>
        <w:jc w:val="both"/>
        <w:rPr>
          <w:sz w:val="20"/>
          <w:szCs w:val="20"/>
        </w:rPr>
      </w:pPr>
      <w:r w:rsidRPr="003337F8">
        <w:rPr>
          <w:color w:val="000000"/>
          <w:sz w:val="20"/>
          <w:szCs w:val="20"/>
        </w:rPr>
        <w:t>vyhľadáva a spracováva informácie o spoločenských, kultúrnych, hospodárskych, politických a športových udalostiach z územia Slovenskej republiky pre zahraničie aspoň v dvoch cudzích jazykoch</w:t>
      </w:r>
      <w:r w:rsidRPr="003337F8">
        <w:rPr>
          <w:sz w:val="20"/>
          <w:szCs w:val="20"/>
        </w:rPr>
        <w:t>,</w:t>
      </w:r>
    </w:p>
    <w:p w:rsidR="00A01398" w:rsidRPr="003337F8" w:rsidRDefault="00A01398" w:rsidP="00A01398">
      <w:pPr>
        <w:numPr>
          <w:ilvl w:val="0"/>
          <w:numId w:val="4"/>
        </w:numPr>
        <w:spacing w:after="0" w:line="240" w:lineRule="auto"/>
        <w:ind w:left="709" w:hanging="283"/>
        <w:jc w:val="both"/>
        <w:rPr>
          <w:sz w:val="20"/>
          <w:szCs w:val="20"/>
        </w:rPr>
      </w:pPr>
      <w:r w:rsidRPr="003337F8">
        <w:rPr>
          <w:color w:val="000000"/>
          <w:sz w:val="20"/>
          <w:szCs w:val="20"/>
        </w:rPr>
        <w:t>uchováva a sprístupňuje zhromaždené informácie,</w:t>
      </w:r>
      <w:r w:rsidRPr="003337F8">
        <w:rPr>
          <w:sz w:val="20"/>
          <w:szCs w:val="20"/>
        </w:rPr>
        <w:t xml:space="preserve"> </w:t>
      </w:r>
    </w:p>
    <w:p w:rsidR="00A01398" w:rsidRPr="003337F8" w:rsidRDefault="00A01398" w:rsidP="00A01398">
      <w:pPr>
        <w:numPr>
          <w:ilvl w:val="0"/>
          <w:numId w:val="4"/>
        </w:numPr>
        <w:spacing w:after="0" w:line="240" w:lineRule="auto"/>
        <w:ind w:left="709" w:hanging="283"/>
        <w:jc w:val="both"/>
        <w:rPr>
          <w:sz w:val="20"/>
          <w:szCs w:val="20"/>
        </w:rPr>
      </w:pPr>
      <w:r w:rsidRPr="003337F8">
        <w:rPr>
          <w:sz w:val="20"/>
          <w:szCs w:val="20"/>
        </w:rPr>
        <w:t>zhromažďuje</w:t>
      </w:r>
      <w:r w:rsidRPr="003337F8">
        <w:rPr>
          <w:color w:val="000000"/>
          <w:sz w:val="20"/>
          <w:szCs w:val="20"/>
        </w:rPr>
        <w:t xml:space="preserve"> a sprístupňuje databázu obrazových záznamov, zvukových záznamov a videozáznamov v elektronickej podobe na študijné a vedecké účely.</w:t>
      </w:r>
    </w:p>
    <w:p w:rsidR="00A01398" w:rsidRPr="003337F8" w:rsidRDefault="00A01398" w:rsidP="00A01398">
      <w:pPr>
        <w:ind w:left="426" w:hanging="426"/>
        <w:jc w:val="both"/>
        <w:rPr>
          <w:sz w:val="20"/>
          <w:szCs w:val="20"/>
        </w:rPr>
      </w:pPr>
    </w:p>
    <w:p w:rsidR="00A01398" w:rsidRPr="003337F8" w:rsidRDefault="00A01398" w:rsidP="00A01398">
      <w:pPr>
        <w:ind w:left="426" w:hanging="426"/>
        <w:jc w:val="both"/>
        <w:rPr>
          <w:sz w:val="20"/>
          <w:szCs w:val="20"/>
        </w:rPr>
      </w:pPr>
      <w:r w:rsidRPr="003337F8">
        <w:rPr>
          <w:sz w:val="20"/>
          <w:szCs w:val="20"/>
        </w:rPr>
        <w:t>Vykonávanie služieb vo verejnom záujme agentúra zabezpečí prostredníctvom svojich redakcií:</w:t>
      </w:r>
    </w:p>
    <w:p w:rsidR="00A01398" w:rsidRPr="003337F8" w:rsidRDefault="00A01398" w:rsidP="00A01398">
      <w:pPr>
        <w:numPr>
          <w:ilvl w:val="0"/>
          <w:numId w:val="5"/>
        </w:numPr>
        <w:spacing w:after="0" w:line="240" w:lineRule="auto"/>
        <w:ind w:left="709" w:hanging="283"/>
        <w:jc w:val="both"/>
        <w:rPr>
          <w:sz w:val="20"/>
          <w:szCs w:val="20"/>
        </w:rPr>
      </w:pPr>
      <w:r w:rsidRPr="003337F8">
        <w:rPr>
          <w:sz w:val="20"/>
          <w:szCs w:val="20"/>
        </w:rPr>
        <w:t>domácej redakcie,</w:t>
      </w:r>
    </w:p>
    <w:p w:rsidR="00A01398" w:rsidRPr="003337F8" w:rsidRDefault="00A01398" w:rsidP="00A01398">
      <w:pPr>
        <w:numPr>
          <w:ilvl w:val="0"/>
          <w:numId w:val="5"/>
        </w:numPr>
        <w:spacing w:after="0" w:line="240" w:lineRule="auto"/>
        <w:ind w:left="709" w:hanging="283"/>
        <w:jc w:val="both"/>
        <w:rPr>
          <w:sz w:val="20"/>
          <w:szCs w:val="20"/>
        </w:rPr>
      </w:pPr>
      <w:r w:rsidRPr="003337F8">
        <w:rPr>
          <w:sz w:val="20"/>
          <w:szCs w:val="20"/>
        </w:rPr>
        <w:t>obrazovej redakcie,</w:t>
      </w:r>
    </w:p>
    <w:p w:rsidR="00A01398" w:rsidRPr="003337F8" w:rsidRDefault="00A01398" w:rsidP="00A01398">
      <w:pPr>
        <w:numPr>
          <w:ilvl w:val="0"/>
          <w:numId w:val="5"/>
        </w:numPr>
        <w:spacing w:after="0" w:line="240" w:lineRule="auto"/>
        <w:ind w:left="709" w:hanging="283"/>
        <w:jc w:val="both"/>
        <w:rPr>
          <w:sz w:val="20"/>
          <w:szCs w:val="20"/>
        </w:rPr>
      </w:pPr>
      <w:r w:rsidRPr="003337F8">
        <w:rPr>
          <w:sz w:val="20"/>
          <w:szCs w:val="20"/>
        </w:rPr>
        <w:t>redakcie zahraničného spravodajstva,</w:t>
      </w:r>
    </w:p>
    <w:p w:rsidR="00A01398" w:rsidRPr="003337F8" w:rsidRDefault="00A01398" w:rsidP="00A01398">
      <w:pPr>
        <w:numPr>
          <w:ilvl w:val="0"/>
          <w:numId w:val="5"/>
        </w:numPr>
        <w:spacing w:after="0" w:line="240" w:lineRule="auto"/>
        <w:ind w:left="709" w:hanging="283"/>
        <w:jc w:val="both"/>
        <w:rPr>
          <w:sz w:val="20"/>
          <w:szCs w:val="20"/>
        </w:rPr>
      </w:pPr>
      <w:r w:rsidRPr="003337F8">
        <w:rPr>
          <w:sz w:val="20"/>
          <w:szCs w:val="20"/>
        </w:rPr>
        <w:t>športovej redakcie,</w:t>
      </w:r>
    </w:p>
    <w:p w:rsidR="00A01398" w:rsidRPr="003337F8" w:rsidRDefault="00A01398" w:rsidP="00A01398">
      <w:pPr>
        <w:numPr>
          <w:ilvl w:val="0"/>
          <w:numId w:val="5"/>
        </w:numPr>
        <w:spacing w:after="0" w:line="240" w:lineRule="auto"/>
        <w:ind w:left="709" w:hanging="283"/>
        <w:jc w:val="both"/>
        <w:rPr>
          <w:sz w:val="20"/>
          <w:szCs w:val="20"/>
        </w:rPr>
      </w:pPr>
      <w:r w:rsidRPr="003337F8">
        <w:rPr>
          <w:sz w:val="20"/>
          <w:szCs w:val="20"/>
        </w:rPr>
        <w:t>ekonomickej redakcie,</w:t>
      </w:r>
    </w:p>
    <w:p w:rsidR="00A01398" w:rsidRPr="003337F8" w:rsidRDefault="00A01398" w:rsidP="00A01398">
      <w:pPr>
        <w:numPr>
          <w:ilvl w:val="0"/>
          <w:numId w:val="5"/>
        </w:numPr>
        <w:spacing w:after="0" w:line="240" w:lineRule="auto"/>
        <w:ind w:left="709" w:hanging="283"/>
        <w:jc w:val="both"/>
        <w:rPr>
          <w:sz w:val="20"/>
          <w:szCs w:val="20"/>
        </w:rPr>
      </w:pPr>
      <w:r w:rsidRPr="003337F8">
        <w:rPr>
          <w:sz w:val="20"/>
          <w:szCs w:val="20"/>
        </w:rPr>
        <w:t>redakcie dokumentačných databáz,</w:t>
      </w:r>
    </w:p>
    <w:p w:rsidR="00A01398" w:rsidRPr="003337F8" w:rsidRDefault="00A01398" w:rsidP="00A01398">
      <w:pPr>
        <w:numPr>
          <w:ilvl w:val="0"/>
          <w:numId w:val="5"/>
        </w:numPr>
        <w:spacing w:after="0" w:line="240" w:lineRule="auto"/>
        <w:ind w:left="709" w:hanging="283"/>
        <w:jc w:val="both"/>
        <w:rPr>
          <w:sz w:val="20"/>
          <w:szCs w:val="20"/>
        </w:rPr>
      </w:pPr>
      <w:r w:rsidRPr="003337F8">
        <w:rPr>
          <w:sz w:val="20"/>
          <w:szCs w:val="20"/>
        </w:rPr>
        <w:t>úseku informačných technológií.</w:t>
      </w:r>
    </w:p>
    <w:p w:rsidR="00A01398" w:rsidRPr="003337F8" w:rsidRDefault="00A01398" w:rsidP="00A01398">
      <w:pPr>
        <w:spacing w:after="0" w:line="240" w:lineRule="auto"/>
        <w:jc w:val="both"/>
        <w:rPr>
          <w:sz w:val="20"/>
          <w:szCs w:val="20"/>
        </w:rPr>
      </w:pPr>
    </w:p>
    <w:p w:rsidR="00A01398" w:rsidRPr="003337F8" w:rsidRDefault="00A01398" w:rsidP="00A01398">
      <w:pPr>
        <w:spacing w:after="0" w:line="240" w:lineRule="auto"/>
        <w:jc w:val="both"/>
        <w:rPr>
          <w:sz w:val="20"/>
          <w:szCs w:val="20"/>
        </w:rPr>
      </w:pPr>
      <w:r w:rsidRPr="003337F8">
        <w:rPr>
          <w:sz w:val="20"/>
          <w:szCs w:val="20"/>
        </w:rPr>
        <w:t>Služby vo verejnom záujme bude agentúra poskytovať nepretržite počas celého roku 2019.</w:t>
      </w:r>
    </w:p>
    <w:p w:rsidR="00A01398" w:rsidRPr="003337F8" w:rsidRDefault="00A01398" w:rsidP="00A01398">
      <w:pPr>
        <w:spacing w:after="0" w:line="240" w:lineRule="auto"/>
        <w:jc w:val="both"/>
        <w:rPr>
          <w:sz w:val="20"/>
          <w:szCs w:val="20"/>
        </w:rPr>
      </w:pPr>
      <w:r w:rsidRPr="003337F8">
        <w:rPr>
          <w:sz w:val="20"/>
          <w:szCs w:val="20"/>
        </w:rPr>
        <w:t>V súlade s § 5 ods. 13 zákona bude agentúra všetky služby, na ktoré sa poskytuje príspevok podľa § 6 ods. 1 písm. b) zákona, poskytovať bezodplatne.</w:t>
      </w:r>
    </w:p>
    <w:p w:rsidR="00BF023D" w:rsidRPr="003337F8" w:rsidRDefault="00BF023D" w:rsidP="00BF023D">
      <w:pPr>
        <w:spacing w:after="0" w:line="240" w:lineRule="auto"/>
        <w:jc w:val="both"/>
        <w:rPr>
          <w:b/>
          <w:bCs/>
          <w:sz w:val="20"/>
          <w:szCs w:val="20"/>
        </w:rPr>
      </w:pPr>
    </w:p>
    <w:p w:rsidR="00A01398" w:rsidRPr="003337F8" w:rsidRDefault="00BF023D" w:rsidP="00BF023D">
      <w:pPr>
        <w:spacing w:after="0" w:line="240" w:lineRule="auto"/>
        <w:jc w:val="both"/>
        <w:rPr>
          <w:bCs/>
          <w:sz w:val="20"/>
          <w:szCs w:val="20"/>
        </w:rPr>
      </w:pPr>
      <w:r w:rsidRPr="003337F8">
        <w:rPr>
          <w:sz w:val="20"/>
          <w:szCs w:val="20"/>
        </w:rPr>
        <w:t>V</w:t>
      </w:r>
      <w:r w:rsidR="00A01398" w:rsidRPr="003337F8">
        <w:rPr>
          <w:sz w:val="20"/>
          <w:szCs w:val="20"/>
        </w:rPr>
        <w:t>ýška príspevku zo štátneho rozpočtu  sa stanovuje v súlade so záväznými ukazovateľmi štátneho rozpočtu na rok 2019 pre rozpočtovú kapitolu ministerstva. Príspevok zo štátneho rozpočtu na rok 2019 na poskytovanie služieb vo verejnom záujme podľa článku III ods.1 tejto zmluvy je stanovený v sume 2 2</w:t>
      </w:r>
      <w:r w:rsidR="00A01398" w:rsidRPr="003337F8">
        <w:rPr>
          <w:bCs/>
          <w:sz w:val="20"/>
          <w:szCs w:val="20"/>
        </w:rPr>
        <w:t xml:space="preserve">00 000,00 eur </w:t>
      </w:r>
      <w:r w:rsidR="00A01398" w:rsidRPr="003337F8">
        <w:rPr>
          <w:sz w:val="20"/>
          <w:szCs w:val="20"/>
        </w:rPr>
        <w:t>(slovom dva milióny dvestotisíc eur)</w:t>
      </w:r>
      <w:r w:rsidR="00A01398" w:rsidRPr="003337F8">
        <w:rPr>
          <w:bCs/>
          <w:sz w:val="20"/>
          <w:szCs w:val="20"/>
        </w:rPr>
        <w:t>.</w:t>
      </w:r>
    </w:p>
    <w:p w:rsidR="00A01398" w:rsidRPr="00BF023D" w:rsidRDefault="00A01398" w:rsidP="00A01398">
      <w:pPr>
        <w:ind w:left="426" w:hanging="426"/>
        <w:jc w:val="both"/>
        <w:rPr>
          <w:color w:val="FF00FF"/>
        </w:rPr>
      </w:pPr>
    </w:p>
    <w:p w:rsidR="00D520BF" w:rsidRDefault="00D520BF" w:rsidP="00D520BF">
      <w:pPr>
        <w:rPr>
          <w:rFonts w:asciiTheme="minorHAnsi" w:hAnsiTheme="minorHAnsi"/>
          <w:b/>
          <w:sz w:val="20"/>
          <w:szCs w:val="20"/>
        </w:rPr>
      </w:pPr>
      <w:r>
        <w:rPr>
          <w:rFonts w:asciiTheme="minorHAnsi" w:hAnsiTheme="minorHAnsi"/>
          <w:b/>
          <w:sz w:val="20"/>
          <w:szCs w:val="20"/>
        </w:rPr>
        <w:t>UZNE</w:t>
      </w:r>
      <w:r w:rsidR="003337F8">
        <w:rPr>
          <w:rFonts w:asciiTheme="minorHAnsi" w:hAnsiTheme="minorHAnsi"/>
          <w:b/>
          <w:sz w:val="20"/>
          <w:szCs w:val="20"/>
        </w:rPr>
        <w:t>SENIE č. 33</w:t>
      </w:r>
      <w:r w:rsidRPr="003E2245">
        <w:rPr>
          <w:rFonts w:asciiTheme="minorHAnsi" w:hAnsiTheme="minorHAnsi"/>
          <w:b/>
          <w:sz w:val="20"/>
          <w:szCs w:val="20"/>
        </w:rPr>
        <w:t>/2018:</w:t>
      </w:r>
    </w:p>
    <w:p w:rsidR="00BF023D" w:rsidRDefault="00D520BF" w:rsidP="00D520BF">
      <w:pPr>
        <w:rPr>
          <w:rFonts w:asciiTheme="minorHAnsi" w:hAnsiTheme="minorHAnsi"/>
          <w:sz w:val="20"/>
          <w:szCs w:val="20"/>
        </w:rPr>
      </w:pPr>
      <w:r w:rsidRPr="0074203D">
        <w:rPr>
          <w:rFonts w:asciiTheme="minorHAnsi" w:hAnsiTheme="minorHAnsi"/>
          <w:sz w:val="20"/>
          <w:szCs w:val="20"/>
        </w:rPr>
        <w:t>Správna rada</w:t>
      </w:r>
      <w:r>
        <w:rPr>
          <w:rFonts w:asciiTheme="minorHAnsi" w:hAnsiTheme="minorHAnsi"/>
          <w:sz w:val="20"/>
          <w:szCs w:val="20"/>
        </w:rPr>
        <w:t xml:space="preserve"> berie na vedomie </w:t>
      </w:r>
      <w:r w:rsidR="00BF023D">
        <w:rPr>
          <w:rFonts w:asciiTheme="minorHAnsi" w:hAnsiTheme="minorHAnsi"/>
          <w:sz w:val="20"/>
          <w:szCs w:val="20"/>
        </w:rPr>
        <w:t xml:space="preserve">informáciu o príprave Zmluvy o poskytovaní služieb vo verejnom záujme. </w:t>
      </w:r>
    </w:p>
    <w:p w:rsidR="00D520BF" w:rsidRDefault="00D520BF" w:rsidP="00D520BF">
      <w:pPr>
        <w:rPr>
          <w:rFonts w:asciiTheme="minorHAnsi" w:hAnsiTheme="minorHAnsi"/>
          <w:sz w:val="20"/>
          <w:szCs w:val="20"/>
        </w:rPr>
      </w:pPr>
      <w:r>
        <w:rPr>
          <w:rFonts w:asciiTheme="minorHAnsi" w:hAnsiTheme="minorHAnsi"/>
          <w:sz w:val="20"/>
          <w:szCs w:val="20"/>
        </w:rPr>
        <w:t>ZA: 3</w:t>
      </w:r>
      <w:r w:rsidRPr="003E2245">
        <w:rPr>
          <w:rFonts w:asciiTheme="minorHAnsi" w:hAnsiTheme="minorHAnsi"/>
          <w:sz w:val="20"/>
          <w:szCs w:val="20"/>
        </w:rPr>
        <w:t xml:space="preserve">                 PROTI: 0                     ZDRŽAL SA:</w:t>
      </w:r>
      <w:r>
        <w:rPr>
          <w:rFonts w:asciiTheme="minorHAnsi" w:hAnsiTheme="minorHAnsi"/>
          <w:sz w:val="20"/>
          <w:szCs w:val="20"/>
        </w:rPr>
        <w:t>0</w:t>
      </w:r>
    </w:p>
    <w:p w:rsidR="00D520BF" w:rsidRDefault="00D520BF" w:rsidP="00D520BF">
      <w:pPr>
        <w:rPr>
          <w:rFonts w:asciiTheme="minorHAnsi" w:hAnsiTheme="minorHAnsi"/>
          <w:b/>
          <w:sz w:val="20"/>
          <w:szCs w:val="20"/>
        </w:rPr>
      </w:pPr>
      <w:r w:rsidRPr="003E2245">
        <w:rPr>
          <w:rFonts w:asciiTheme="minorHAnsi" w:hAnsiTheme="minorHAnsi"/>
          <w:b/>
          <w:sz w:val="20"/>
          <w:szCs w:val="20"/>
        </w:rPr>
        <w:t>Uznesenie bolo prijaté.</w:t>
      </w:r>
    </w:p>
    <w:p w:rsidR="00A600A9" w:rsidRDefault="00A600A9" w:rsidP="00A600A9">
      <w:pPr>
        <w:rPr>
          <w:rFonts w:asciiTheme="minorHAnsi" w:hAnsiTheme="minorHAnsi"/>
          <w:b/>
          <w:sz w:val="20"/>
          <w:szCs w:val="20"/>
        </w:rPr>
      </w:pPr>
      <w:r w:rsidRPr="003E2245">
        <w:rPr>
          <w:rFonts w:asciiTheme="minorHAnsi" w:hAnsiTheme="minorHAnsi"/>
          <w:b/>
          <w:sz w:val="20"/>
          <w:szCs w:val="20"/>
        </w:rPr>
        <w:t>---------------------------------------------------------------------------------------------------------------------------</w:t>
      </w:r>
      <w:r>
        <w:rPr>
          <w:rFonts w:asciiTheme="minorHAnsi" w:hAnsiTheme="minorHAnsi"/>
          <w:b/>
          <w:sz w:val="20"/>
          <w:szCs w:val="20"/>
        </w:rPr>
        <w:t>-------------------------</w:t>
      </w:r>
    </w:p>
    <w:p w:rsidR="00A600A9" w:rsidRDefault="00A600A9" w:rsidP="00D520BF">
      <w:pPr>
        <w:rPr>
          <w:rFonts w:asciiTheme="minorHAnsi" w:hAnsiTheme="minorHAnsi"/>
          <w:b/>
          <w:sz w:val="20"/>
          <w:szCs w:val="20"/>
        </w:rPr>
      </w:pPr>
      <w:r>
        <w:rPr>
          <w:rFonts w:asciiTheme="minorHAnsi" w:hAnsiTheme="minorHAnsi"/>
          <w:b/>
          <w:sz w:val="20"/>
          <w:szCs w:val="20"/>
        </w:rPr>
        <w:t>3. Rôzne</w:t>
      </w:r>
    </w:p>
    <w:p w:rsidR="00A600A9" w:rsidRPr="00555C4C" w:rsidRDefault="00A600A9" w:rsidP="00A600A9">
      <w:pPr>
        <w:rPr>
          <w:sz w:val="20"/>
          <w:szCs w:val="20"/>
        </w:rPr>
      </w:pPr>
      <w:r>
        <w:rPr>
          <w:sz w:val="20"/>
          <w:szCs w:val="20"/>
        </w:rPr>
        <w:t>P</w:t>
      </w:r>
      <w:r w:rsidRPr="00555C4C">
        <w:rPr>
          <w:sz w:val="20"/>
          <w:szCs w:val="20"/>
        </w:rPr>
        <w:t xml:space="preserve">redseda SR TASR </w:t>
      </w:r>
      <w:r>
        <w:rPr>
          <w:sz w:val="20"/>
          <w:szCs w:val="20"/>
        </w:rPr>
        <w:t>V. Masár</w:t>
      </w:r>
      <w:r w:rsidRPr="00555C4C">
        <w:rPr>
          <w:sz w:val="20"/>
          <w:szCs w:val="20"/>
        </w:rPr>
        <w:t xml:space="preserve"> v súlade s Rokovacím poriadkom SR TASR ukončil zasadnutie rady.</w:t>
      </w:r>
    </w:p>
    <w:p w:rsidR="00A600A9" w:rsidRPr="00555C4C" w:rsidRDefault="00A600A9" w:rsidP="00A600A9">
      <w:pPr>
        <w:rPr>
          <w:sz w:val="20"/>
          <w:szCs w:val="20"/>
        </w:rPr>
      </w:pPr>
      <w:r w:rsidRPr="00555C4C">
        <w:rPr>
          <w:sz w:val="20"/>
          <w:szCs w:val="20"/>
        </w:rPr>
        <w:t xml:space="preserve">Bratislava, </w:t>
      </w:r>
      <w:r>
        <w:rPr>
          <w:sz w:val="20"/>
          <w:szCs w:val="20"/>
        </w:rPr>
        <w:t>1</w:t>
      </w:r>
      <w:r w:rsidR="003337F8">
        <w:rPr>
          <w:sz w:val="20"/>
          <w:szCs w:val="20"/>
        </w:rPr>
        <w:t>1. decembra</w:t>
      </w:r>
      <w:r w:rsidRPr="00555C4C">
        <w:rPr>
          <w:sz w:val="20"/>
          <w:szCs w:val="20"/>
        </w:rPr>
        <w:t xml:space="preserve"> 2018</w:t>
      </w:r>
    </w:p>
    <w:p w:rsidR="00A600A9" w:rsidRDefault="00A600A9" w:rsidP="00A600A9">
      <w:pPr>
        <w:rPr>
          <w:sz w:val="20"/>
          <w:szCs w:val="20"/>
        </w:rPr>
      </w:pPr>
      <w:r w:rsidRPr="00555C4C">
        <w:rPr>
          <w:sz w:val="20"/>
          <w:szCs w:val="20"/>
        </w:rPr>
        <w:t xml:space="preserve">Zapísal: </w:t>
      </w:r>
    </w:p>
    <w:p w:rsidR="00DF1981" w:rsidRPr="00555C4C" w:rsidRDefault="00DF1981" w:rsidP="00A600A9">
      <w:pPr>
        <w:rPr>
          <w:sz w:val="20"/>
          <w:szCs w:val="20"/>
        </w:rPr>
      </w:pPr>
    </w:p>
    <w:p w:rsidR="00A600A9" w:rsidRPr="00555C4C" w:rsidRDefault="00A600A9" w:rsidP="00A600A9">
      <w:pPr>
        <w:rPr>
          <w:sz w:val="20"/>
          <w:szCs w:val="20"/>
        </w:rPr>
      </w:pPr>
      <w:r>
        <w:rPr>
          <w:sz w:val="20"/>
          <w:szCs w:val="20"/>
        </w:rPr>
        <w:t xml:space="preserve"> </w:t>
      </w:r>
    </w:p>
    <w:p w:rsidR="00A600A9" w:rsidRPr="00555C4C" w:rsidRDefault="00A600A9" w:rsidP="00A600A9">
      <w:pPr>
        <w:rPr>
          <w:rFonts w:cs="Calibri"/>
          <w:sz w:val="20"/>
          <w:szCs w:val="20"/>
        </w:rPr>
      </w:pPr>
      <w:r>
        <w:rPr>
          <w:sz w:val="20"/>
          <w:szCs w:val="20"/>
        </w:rPr>
        <w:t xml:space="preserve">Vladimír Masár </w:t>
      </w:r>
      <w:r w:rsidRPr="00555C4C">
        <w:rPr>
          <w:sz w:val="20"/>
          <w:szCs w:val="20"/>
        </w:rPr>
        <w:t xml:space="preserve"> </w:t>
      </w:r>
      <w:proofErr w:type="spellStart"/>
      <w:r w:rsidRPr="00555C4C">
        <w:rPr>
          <w:sz w:val="20"/>
          <w:szCs w:val="20"/>
        </w:rPr>
        <w:t>v.r</w:t>
      </w:r>
      <w:proofErr w:type="spellEnd"/>
      <w:r w:rsidRPr="00555C4C">
        <w:rPr>
          <w:sz w:val="20"/>
          <w:szCs w:val="20"/>
        </w:rPr>
        <w:t>.</w:t>
      </w:r>
    </w:p>
    <w:p w:rsidR="00A600A9" w:rsidRPr="00555C4C" w:rsidRDefault="00A600A9" w:rsidP="00A600A9">
      <w:pPr>
        <w:rPr>
          <w:sz w:val="20"/>
          <w:szCs w:val="20"/>
        </w:rPr>
      </w:pPr>
    </w:p>
    <w:p w:rsidR="00A600A9" w:rsidRPr="003E2245" w:rsidRDefault="00A600A9" w:rsidP="00D520BF">
      <w:pPr>
        <w:rPr>
          <w:rFonts w:asciiTheme="minorHAnsi" w:hAnsiTheme="minorHAnsi"/>
          <w:b/>
          <w:sz w:val="20"/>
          <w:szCs w:val="20"/>
        </w:rPr>
      </w:pPr>
    </w:p>
    <w:p w:rsidR="00D520BF" w:rsidRPr="00D520BF" w:rsidRDefault="00D520BF" w:rsidP="00D520BF">
      <w:pPr>
        <w:tabs>
          <w:tab w:val="left" w:pos="567"/>
        </w:tabs>
        <w:rPr>
          <w:rFonts w:cs="Arial"/>
          <w:b/>
          <w:sz w:val="20"/>
          <w:szCs w:val="20"/>
        </w:rPr>
      </w:pPr>
    </w:p>
    <w:p w:rsidR="00D520BF" w:rsidRPr="00D520BF" w:rsidRDefault="00D520BF" w:rsidP="00D520BF">
      <w:pPr>
        <w:rPr>
          <w:rFonts w:asciiTheme="minorHAnsi" w:hAnsiTheme="minorHAnsi"/>
          <w:b/>
          <w:sz w:val="20"/>
          <w:szCs w:val="20"/>
        </w:rPr>
      </w:pPr>
    </w:p>
    <w:p w:rsidR="00D520BF" w:rsidRPr="00D520BF" w:rsidRDefault="00D520BF" w:rsidP="0044052C">
      <w:pPr>
        <w:tabs>
          <w:tab w:val="left" w:pos="567"/>
        </w:tabs>
        <w:rPr>
          <w:rFonts w:asciiTheme="minorHAnsi" w:hAnsiTheme="minorHAnsi" w:cstheme="minorHAnsi"/>
          <w:b/>
          <w:sz w:val="20"/>
          <w:szCs w:val="20"/>
        </w:rPr>
      </w:pPr>
    </w:p>
    <w:p w:rsidR="0044052C" w:rsidRPr="00D520BF" w:rsidRDefault="0044052C" w:rsidP="0044052C">
      <w:pPr>
        <w:rPr>
          <w:rFonts w:asciiTheme="minorHAnsi" w:hAnsiTheme="minorHAnsi"/>
          <w:b/>
          <w:sz w:val="20"/>
          <w:szCs w:val="20"/>
        </w:rPr>
      </w:pPr>
    </w:p>
    <w:p w:rsidR="0044052C" w:rsidRPr="000A69B5" w:rsidRDefault="0044052C" w:rsidP="0044052C">
      <w:pPr>
        <w:rPr>
          <w:rFonts w:asciiTheme="minorHAnsi" w:hAnsiTheme="minorHAnsi"/>
          <w:b/>
          <w:sz w:val="20"/>
          <w:szCs w:val="20"/>
        </w:rPr>
      </w:pPr>
    </w:p>
    <w:p w:rsidR="00E52324" w:rsidRPr="0044052C" w:rsidRDefault="00E52324">
      <w:pPr>
        <w:rPr>
          <w:sz w:val="20"/>
          <w:szCs w:val="20"/>
        </w:rPr>
      </w:pPr>
    </w:p>
    <w:sectPr w:rsidR="00E52324" w:rsidRPr="0044052C" w:rsidSect="00E523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023D"/>
    <w:multiLevelType w:val="hybridMultilevel"/>
    <w:tmpl w:val="338AC0B8"/>
    <w:lvl w:ilvl="0" w:tplc="041B0017">
      <w:start w:val="1"/>
      <w:numFmt w:val="lowerLetter"/>
      <w:lvlText w:val="%1)"/>
      <w:lvlJc w:val="left"/>
      <w:pPr>
        <w:ind w:left="1068" w:hanging="360"/>
      </w:pPr>
      <w:rPr>
        <w:rFonts w:ascii="Times New Roman" w:hAnsi="Times New Roman" w:cs="Times New Roman"/>
      </w:rPr>
    </w:lvl>
    <w:lvl w:ilvl="1" w:tplc="0AC20F2A">
      <w:start w:val="1"/>
      <w:numFmt w:val="bullet"/>
      <w:lvlText w:val="-"/>
      <w:lvlJc w:val="left"/>
      <w:pPr>
        <w:ind w:left="1788" w:hanging="360"/>
      </w:pPr>
      <w:rPr>
        <w:rFonts w:ascii="Times New Roman" w:eastAsia="Times New Roman" w:hAnsi="Times New Roman" w:hint="default"/>
      </w:rPr>
    </w:lvl>
    <w:lvl w:ilvl="2" w:tplc="041B001B">
      <w:start w:val="1"/>
      <w:numFmt w:val="lowerRoman"/>
      <w:lvlText w:val="%3."/>
      <w:lvlJc w:val="right"/>
      <w:pPr>
        <w:ind w:left="2508" w:hanging="180"/>
      </w:pPr>
      <w:rPr>
        <w:rFonts w:ascii="Times New Roman" w:hAnsi="Times New Roman" w:cs="Times New Roman"/>
      </w:rPr>
    </w:lvl>
    <w:lvl w:ilvl="3" w:tplc="041B000F">
      <w:start w:val="1"/>
      <w:numFmt w:val="decimal"/>
      <w:lvlText w:val="%4."/>
      <w:lvlJc w:val="left"/>
      <w:pPr>
        <w:ind w:left="3228" w:hanging="360"/>
      </w:pPr>
      <w:rPr>
        <w:rFonts w:ascii="Times New Roman" w:hAnsi="Times New Roman" w:cs="Times New Roman"/>
      </w:rPr>
    </w:lvl>
    <w:lvl w:ilvl="4" w:tplc="041B0019">
      <w:start w:val="1"/>
      <w:numFmt w:val="lowerLetter"/>
      <w:lvlText w:val="%5."/>
      <w:lvlJc w:val="left"/>
      <w:pPr>
        <w:ind w:left="3948" w:hanging="360"/>
      </w:pPr>
      <w:rPr>
        <w:rFonts w:ascii="Times New Roman" w:hAnsi="Times New Roman" w:cs="Times New Roman"/>
      </w:rPr>
    </w:lvl>
    <w:lvl w:ilvl="5" w:tplc="041B001B">
      <w:start w:val="1"/>
      <w:numFmt w:val="lowerRoman"/>
      <w:lvlText w:val="%6."/>
      <w:lvlJc w:val="right"/>
      <w:pPr>
        <w:ind w:left="4668" w:hanging="180"/>
      </w:pPr>
      <w:rPr>
        <w:rFonts w:ascii="Times New Roman" w:hAnsi="Times New Roman" w:cs="Times New Roman"/>
      </w:rPr>
    </w:lvl>
    <w:lvl w:ilvl="6" w:tplc="041B000F">
      <w:start w:val="1"/>
      <w:numFmt w:val="decimal"/>
      <w:lvlText w:val="%7."/>
      <w:lvlJc w:val="left"/>
      <w:pPr>
        <w:ind w:left="5388" w:hanging="360"/>
      </w:pPr>
      <w:rPr>
        <w:rFonts w:ascii="Times New Roman" w:hAnsi="Times New Roman" w:cs="Times New Roman"/>
      </w:rPr>
    </w:lvl>
    <w:lvl w:ilvl="7" w:tplc="041B0019">
      <w:start w:val="1"/>
      <w:numFmt w:val="lowerLetter"/>
      <w:lvlText w:val="%8."/>
      <w:lvlJc w:val="left"/>
      <w:pPr>
        <w:ind w:left="6108" w:hanging="360"/>
      </w:pPr>
      <w:rPr>
        <w:rFonts w:ascii="Times New Roman" w:hAnsi="Times New Roman" w:cs="Times New Roman"/>
      </w:rPr>
    </w:lvl>
    <w:lvl w:ilvl="8" w:tplc="041B001B">
      <w:start w:val="1"/>
      <w:numFmt w:val="lowerRoman"/>
      <w:lvlText w:val="%9."/>
      <w:lvlJc w:val="right"/>
      <w:pPr>
        <w:ind w:left="6828" w:hanging="180"/>
      </w:pPr>
      <w:rPr>
        <w:rFonts w:ascii="Times New Roman" w:hAnsi="Times New Roman" w:cs="Times New Roman"/>
      </w:rPr>
    </w:lvl>
  </w:abstractNum>
  <w:abstractNum w:abstractNumId="1">
    <w:nsid w:val="160F7810"/>
    <w:multiLevelType w:val="hybridMultilevel"/>
    <w:tmpl w:val="28D02A32"/>
    <w:lvl w:ilvl="0" w:tplc="278224FE">
      <w:start w:val="3"/>
      <w:numFmt w:val="decimal"/>
      <w:lvlText w:val="%1."/>
      <w:lvlJc w:val="left"/>
      <w:pPr>
        <w:tabs>
          <w:tab w:val="num" w:pos="1065"/>
        </w:tabs>
        <w:ind w:left="1065" w:hanging="705"/>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nsid w:val="20563052"/>
    <w:multiLevelType w:val="hybridMultilevel"/>
    <w:tmpl w:val="76C6084E"/>
    <w:lvl w:ilvl="0" w:tplc="AB2AE41C">
      <w:start w:val="1"/>
      <w:numFmt w:val="decimal"/>
      <w:lvlText w:val="%1."/>
      <w:lvlJc w:val="left"/>
      <w:pPr>
        <w:ind w:left="360" w:hanging="360"/>
      </w:pPr>
      <w:rPr>
        <w:rFonts w:cs="Times New Roman"/>
        <w:b w:val="0"/>
        <w:bCs w:val="0"/>
      </w:rPr>
    </w:lvl>
    <w:lvl w:ilvl="1" w:tplc="041B0019">
      <w:start w:val="1"/>
      <w:numFmt w:val="lowerLetter"/>
      <w:lvlText w:val="%2."/>
      <w:lvlJc w:val="left"/>
      <w:pPr>
        <w:ind w:left="1080" w:hanging="360"/>
      </w:pPr>
      <w:rPr>
        <w:rFonts w:ascii="Times New Roman" w:hAnsi="Times New Roman" w:cs="Times New Roman"/>
      </w:rPr>
    </w:lvl>
    <w:lvl w:ilvl="2" w:tplc="041B001B">
      <w:start w:val="1"/>
      <w:numFmt w:val="lowerRoman"/>
      <w:lvlText w:val="%3."/>
      <w:lvlJc w:val="right"/>
      <w:pPr>
        <w:ind w:left="1800" w:hanging="180"/>
      </w:pPr>
      <w:rPr>
        <w:rFonts w:ascii="Times New Roman" w:hAnsi="Times New Roman" w:cs="Times New Roman"/>
      </w:rPr>
    </w:lvl>
    <w:lvl w:ilvl="3" w:tplc="041B000F">
      <w:start w:val="1"/>
      <w:numFmt w:val="decimal"/>
      <w:lvlText w:val="%4."/>
      <w:lvlJc w:val="left"/>
      <w:pPr>
        <w:ind w:left="2520" w:hanging="360"/>
      </w:pPr>
      <w:rPr>
        <w:rFonts w:ascii="Times New Roman" w:hAnsi="Times New Roman" w:cs="Times New Roman"/>
      </w:rPr>
    </w:lvl>
    <w:lvl w:ilvl="4" w:tplc="041B0019">
      <w:start w:val="1"/>
      <w:numFmt w:val="lowerLetter"/>
      <w:lvlText w:val="%5."/>
      <w:lvlJc w:val="left"/>
      <w:pPr>
        <w:ind w:left="3240" w:hanging="360"/>
      </w:pPr>
      <w:rPr>
        <w:rFonts w:ascii="Times New Roman" w:hAnsi="Times New Roman" w:cs="Times New Roman"/>
      </w:rPr>
    </w:lvl>
    <w:lvl w:ilvl="5" w:tplc="041B001B">
      <w:start w:val="1"/>
      <w:numFmt w:val="lowerRoman"/>
      <w:lvlText w:val="%6."/>
      <w:lvlJc w:val="right"/>
      <w:pPr>
        <w:ind w:left="3960" w:hanging="180"/>
      </w:pPr>
      <w:rPr>
        <w:rFonts w:ascii="Times New Roman" w:hAnsi="Times New Roman" w:cs="Times New Roman"/>
      </w:rPr>
    </w:lvl>
    <w:lvl w:ilvl="6" w:tplc="041B000F">
      <w:start w:val="1"/>
      <w:numFmt w:val="decimal"/>
      <w:lvlText w:val="%7."/>
      <w:lvlJc w:val="left"/>
      <w:pPr>
        <w:ind w:left="4680" w:hanging="360"/>
      </w:pPr>
      <w:rPr>
        <w:rFonts w:ascii="Times New Roman" w:hAnsi="Times New Roman" w:cs="Times New Roman"/>
      </w:rPr>
    </w:lvl>
    <w:lvl w:ilvl="7" w:tplc="041B0019">
      <w:start w:val="1"/>
      <w:numFmt w:val="lowerLetter"/>
      <w:lvlText w:val="%8."/>
      <w:lvlJc w:val="left"/>
      <w:pPr>
        <w:ind w:left="5400" w:hanging="360"/>
      </w:pPr>
      <w:rPr>
        <w:rFonts w:ascii="Times New Roman" w:hAnsi="Times New Roman" w:cs="Times New Roman"/>
      </w:rPr>
    </w:lvl>
    <w:lvl w:ilvl="8" w:tplc="041B001B">
      <w:start w:val="1"/>
      <w:numFmt w:val="lowerRoman"/>
      <w:lvlText w:val="%9."/>
      <w:lvlJc w:val="right"/>
      <w:pPr>
        <w:ind w:left="6120" w:hanging="180"/>
      </w:pPr>
      <w:rPr>
        <w:rFonts w:ascii="Times New Roman" w:hAnsi="Times New Roman" w:cs="Times New Roman"/>
      </w:rPr>
    </w:lvl>
  </w:abstractNum>
  <w:abstractNum w:abstractNumId="3">
    <w:nsid w:val="261945F3"/>
    <w:multiLevelType w:val="hybridMultilevel"/>
    <w:tmpl w:val="C1E4CD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8AF0906"/>
    <w:multiLevelType w:val="multilevel"/>
    <w:tmpl w:val="041B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nsid w:val="52A96CA4"/>
    <w:multiLevelType w:val="hybridMultilevel"/>
    <w:tmpl w:val="899C9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ascii="Times New Roman" w:hAnsi="Times New Roman" w:cs="Times New Roman"/>
      </w:rPr>
    </w:lvl>
    <w:lvl w:ilvl="2" w:tplc="041B001B">
      <w:start w:val="1"/>
      <w:numFmt w:val="lowerRoman"/>
      <w:lvlText w:val="%3."/>
      <w:lvlJc w:val="right"/>
      <w:pPr>
        <w:ind w:left="2160" w:hanging="180"/>
      </w:pPr>
      <w:rPr>
        <w:rFonts w:ascii="Times New Roman" w:hAnsi="Times New Roman" w:cs="Times New Roman"/>
      </w:rPr>
    </w:lvl>
    <w:lvl w:ilvl="3" w:tplc="041B000F">
      <w:start w:val="1"/>
      <w:numFmt w:val="decimal"/>
      <w:lvlText w:val="%4."/>
      <w:lvlJc w:val="left"/>
      <w:pPr>
        <w:ind w:left="2880" w:hanging="360"/>
      </w:pPr>
      <w:rPr>
        <w:rFonts w:ascii="Times New Roman" w:hAnsi="Times New Roman" w:cs="Times New Roman"/>
      </w:rPr>
    </w:lvl>
    <w:lvl w:ilvl="4" w:tplc="041B0019">
      <w:start w:val="1"/>
      <w:numFmt w:val="lowerLetter"/>
      <w:lvlText w:val="%5."/>
      <w:lvlJc w:val="left"/>
      <w:pPr>
        <w:ind w:left="3600" w:hanging="360"/>
      </w:pPr>
      <w:rPr>
        <w:rFonts w:ascii="Times New Roman" w:hAnsi="Times New Roman" w:cs="Times New Roman"/>
      </w:rPr>
    </w:lvl>
    <w:lvl w:ilvl="5" w:tplc="041B001B">
      <w:start w:val="1"/>
      <w:numFmt w:val="lowerRoman"/>
      <w:lvlText w:val="%6."/>
      <w:lvlJc w:val="right"/>
      <w:pPr>
        <w:ind w:left="4320" w:hanging="180"/>
      </w:pPr>
      <w:rPr>
        <w:rFonts w:ascii="Times New Roman" w:hAnsi="Times New Roman" w:cs="Times New Roman"/>
      </w:rPr>
    </w:lvl>
    <w:lvl w:ilvl="6" w:tplc="041B000F">
      <w:start w:val="1"/>
      <w:numFmt w:val="decimal"/>
      <w:lvlText w:val="%7."/>
      <w:lvlJc w:val="left"/>
      <w:pPr>
        <w:ind w:left="5040" w:hanging="360"/>
      </w:pPr>
      <w:rPr>
        <w:rFonts w:ascii="Times New Roman" w:hAnsi="Times New Roman" w:cs="Times New Roman"/>
      </w:rPr>
    </w:lvl>
    <w:lvl w:ilvl="7" w:tplc="041B0019">
      <w:start w:val="1"/>
      <w:numFmt w:val="lowerLetter"/>
      <w:lvlText w:val="%8."/>
      <w:lvlJc w:val="left"/>
      <w:pPr>
        <w:ind w:left="5760" w:hanging="360"/>
      </w:pPr>
      <w:rPr>
        <w:rFonts w:ascii="Times New Roman" w:hAnsi="Times New Roman" w:cs="Times New Roman"/>
      </w:rPr>
    </w:lvl>
    <w:lvl w:ilvl="8" w:tplc="041B001B">
      <w:start w:val="1"/>
      <w:numFmt w:val="lowerRoman"/>
      <w:lvlText w:val="%9."/>
      <w:lvlJc w:val="right"/>
      <w:pPr>
        <w:ind w:left="6480" w:hanging="180"/>
      </w:pPr>
      <w:rPr>
        <w:rFonts w:ascii="Times New Roman" w:hAnsi="Times New Roman" w:cs="Times New Roman"/>
      </w:rPr>
    </w:lvl>
  </w:abstractNum>
  <w:abstractNum w:abstractNumId="6">
    <w:nsid w:val="779B4613"/>
    <w:multiLevelType w:val="hybridMultilevel"/>
    <w:tmpl w:val="638ECC48"/>
    <w:lvl w:ilvl="0" w:tplc="44223E8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7A137DFA"/>
    <w:multiLevelType w:val="hybridMultilevel"/>
    <w:tmpl w:val="73F4F232"/>
    <w:lvl w:ilvl="0" w:tplc="52F2696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0"/>
  </w:num>
  <w:num w:numId="5">
    <w:abstractNumId w:val="5"/>
  </w:num>
  <w:num w:numId="6">
    <w:abstractNumId w:val="1"/>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4052C"/>
    <w:rsid w:val="00055977"/>
    <w:rsid w:val="000D4575"/>
    <w:rsid w:val="001C5BB5"/>
    <w:rsid w:val="003153DC"/>
    <w:rsid w:val="003337F8"/>
    <w:rsid w:val="0044052C"/>
    <w:rsid w:val="005E4F34"/>
    <w:rsid w:val="00624C02"/>
    <w:rsid w:val="00A01398"/>
    <w:rsid w:val="00A600A9"/>
    <w:rsid w:val="00AC3CD3"/>
    <w:rsid w:val="00BF023D"/>
    <w:rsid w:val="00D0513B"/>
    <w:rsid w:val="00D520BF"/>
    <w:rsid w:val="00DF1981"/>
    <w:rsid w:val="00E5232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4052C"/>
    <w:pPr>
      <w:spacing w:after="160" w:line="256" w:lineRule="auto"/>
    </w:pPr>
    <w:rPr>
      <w:rFonts w:ascii="Calibri" w:eastAsia="Calibri" w:hAnsi="Calibri" w:cs="Times New Roman"/>
    </w:rPr>
  </w:style>
  <w:style w:type="paragraph" w:styleId="Nadpis1">
    <w:name w:val="heading 1"/>
    <w:basedOn w:val="Normlny"/>
    <w:next w:val="Normlny"/>
    <w:link w:val="Nadpis1Char"/>
    <w:uiPriority w:val="9"/>
    <w:qFormat/>
    <w:rsid w:val="00055977"/>
    <w:pPr>
      <w:keepNext/>
      <w:keepLines/>
      <w:numPr>
        <w:numId w:val="1"/>
      </w:numPr>
      <w:spacing w:before="480" w:after="0" w:line="276" w:lineRule="auto"/>
      <w:outlineLvl w:val="0"/>
    </w:pPr>
    <w:rPr>
      <w:rFonts w:asciiTheme="majorHAnsi" w:eastAsiaTheme="majorEastAsia" w:hAnsiTheme="majorHAnsi" w:cstheme="majorBidi"/>
      <w:b/>
      <w:bCs/>
      <w:color w:val="365F91" w:themeColor="accent1" w:themeShade="BF"/>
      <w:sz w:val="28"/>
      <w:szCs w:val="28"/>
      <w:lang w:eastAsia="sk-SK"/>
    </w:rPr>
  </w:style>
  <w:style w:type="paragraph" w:styleId="Nadpis2">
    <w:name w:val="heading 2"/>
    <w:basedOn w:val="Normlny"/>
    <w:next w:val="Normlny"/>
    <w:link w:val="Nadpis2Char"/>
    <w:uiPriority w:val="9"/>
    <w:unhideWhenUsed/>
    <w:qFormat/>
    <w:rsid w:val="00055977"/>
    <w:pPr>
      <w:keepNext/>
      <w:keepLines/>
      <w:numPr>
        <w:ilvl w:val="1"/>
        <w:numId w:val="1"/>
      </w:numPr>
      <w:spacing w:before="200" w:after="0" w:line="276" w:lineRule="auto"/>
      <w:outlineLvl w:val="1"/>
    </w:pPr>
    <w:rPr>
      <w:rFonts w:asciiTheme="majorHAnsi" w:eastAsiaTheme="majorEastAsia" w:hAnsiTheme="majorHAnsi" w:cstheme="majorBidi"/>
      <w:b/>
      <w:bCs/>
      <w:color w:val="4F81BD" w:themeColor="accent1"/>
      <w:sz w:val="26"/>
      <w:szCs w:val="26"/>
      <w:lang w:eastAsia="sk-SK"/>
    </w:rPr>
  </w:style>
  <w:style w:type="paragraph" w:styleId="Nadpis3">
    <w:name w:val="heading 3"/>
    <w:basedOn w:val="Normlny"/>
    <w:next w:val="Normlny"/>
    <w:link w:val="Nadpis3Char"/>
    <w:uiPriority w:val="9"/>
    <w:unhideWhenUsed/>
    <w:qFormat/>
    <w:rsid w:val="00055977"/>
    <w:pPr>
      <w:keepNext/>
      <w:keepLines/>
      <w:numPr>
        <w:ilvl w:val="2"/>
        <w:numId w:val="1"/>
      </w:numPr>
      <w:spacing w:before="200" w:after="0" w:line="276" w:lineRule="auto"/>
      <w:outlineLvl w:val="2"/>
    </w:pPr>
    <w:rPr>
      <w:rFonts w:asciiTheme="majorHAnsi" w:eastAsiaTheme="majorEastAsia" w:hAnsiTheme="majorHAnsi" w:cstheme="majorBidi"/>
      <w:b/>
      <w:bCs/>
      <w:color w:val="4F81BD" w:themeColor="accent1"/>
      <w:lang w:eastAsia="sk-SK"/>
    </w:rPr>
  </w:style>
  <w:style w:type="paragraph" w:styleId="Nadpis4">
    <w:name w:val="heading 4"/>
    <w:basedOn w:val="Normlny"/>
    <w:next w:val="Normlny"/>
    <w:link w:val="Nadpis4Char"/>
    <w:uiPriority w:val="9"/>
    <w:semiHidden/>
    <w:unhideWhenUsed/>
    <w:qFormat/>
    <w:rsid w:val="00055977"/>
    <w:pPr>
      <w:keepNext/>
      <w:keepLines/>
      <w:numPr>
        <w:ilvl w:val="3"/>
        <w:numId w:val="1"/>
      </w:numPr>
      <w:spacing w:before="200" w:after="0" w:line="276" w:lineRule="auto"/>
      <w:outlineLvl w:val="3"/>
    </w:pPr>
    <w:rPr>
      <w:rFonts w:asciiTheme="majorHAnsi" w:eastAsiaTheme="majorEastAsia" w:hAnsiTheme="majorHAnsi" w:cstheme="majorBidi"/>
      <w:b/>
      <w:bCs/>
      <w:i/>
      <w:iCs/>
      <w:color w:val="4F81BD" w:themeColor="accent1"/>
      <w:lang w:eastAsia="sk-SK"/>
    </w:rPr>
  </w:style>
  <w:style w:type="paragraph" w:styleId="Nadpis5">
    <w:name w:val="heading 5"/>
    <w:basedOn w:val="Normlny"/>
    <w:next w:val="Normlny"/>
    <w:link w:val="Nadpis5Char"/>
    <w:uiPriority w:val="9"/>
    <w:semiHidden/>
    <w:unhideWhenUsed/>
    <w:qFormat/>
    <w:rsid w:val="00055977"/>
    <w:pPr>
      <w:keepNext/>
      <w:keepLines/>
      <w:numPr>
        <w:ilvl w:val="4"/>
        <w:numId w:val="1"/>
      </w:numPr>
      <w:spacing w:before="200" w:after="0" w:line="276" w:lineRule="auto"/>
      <w:outlineLvl w:val="4"/>
    </w:pPr>
    <w:rPr>
      <w:rFonts w:asciiTheme="majorHAnsi" w:eastAsiaTheme="majorEastAsia" w:hAnsiTheme="majorHAnsi" w:cstheme="majorBidi"/>
      <w:color w:val="243F60" w:themeColor="accent1" w:themeShade="7F"/>
      <w:lang w:eastAsia="sk-SK"/>
    </w:rPr>
  </w:style>
  <w:style w:type="paragraph" w:styleId="Nadpis6">
    <w:name w:val="heading 6"/>
    <w:basedOn w:val="Normlny"/>
    <w:next w:val="Normlny"/>
    <w:link w:val="Nadpis6Char"/>
    <w:uiPriority w:val="9"/>
    <w:semiHidden/>
    <w:unhideWhenUsed/>
    <w:qFormat/>
    <w:rsid w:val="00055977"/>
    <w:pPr>
      <w:keepNext/>
      <w:keepLines/>
      <w:numPr>
        <w:ilvl w:val="5"/>
        <w:numId w:val="1"/>
      </w:numPr>
      <w:spacing w:before="200" w:after="0" w:line="276" w:lineRule="auto"/>
      <w:outlineLvl w:val="5"/>
    </w:pPr>
    <w:rPr>
      <w:rFonts w:asciiTheme="majorHAnsi" w:eastAsiaTheme="majorEastAsia" w:hAnsiTheme="majorHAnsi" w:cstheme="majorBidi"/>
      <w:i/>
      <w:iCs/>
      <w:color w:val="243F60" w:themeColor="accent1" w:themeShade="7F"/>
      <w:lang w:eastAsia="sk-SK"/>
    </w:rPr>
  </w:style>
  <w:style w:type="paragraph" w:styleId="Nadpis7">
    <w:name w:val="heading 7"/>
    <w:basedOn w:val="Normlny"/>
    <w:next w:val="Normlny"/>
    <w:link w:val="Nadpis7Char"/>
    <w:uiPriority w:val="9"/>
    <w:semiHidden/>
    <w:unhideWhenUsed/>
    <w:qFormat/>
    <w:rsid w:val="00055977"/>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lang w:eastAsia="sk-SK"/>
    </w:rPr>
  </w:style>
  <w:style w:type="paragraph" w:styleId="Nadpis8">
    <w:name w:val="heading 8"/>
    <w:basedOn w:val="Normlny"/>
    <w:next w:val="Normlny"/>
    <w:link w:val="Nadpis8Char"/>
    <w:uiPriority w:val="9"/>
    <w:semiHidden/>
    <w:unhideWhenUsed/>
    <w:qFormat/>
    <w:rsid w:val="00055977"/>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lang w:eastAsia="sk-SK"/>
    </w:rPr>
  </w:style>
  <w:style w:type="paragraph" w:styleId="Nadpis9">
    <w:name w:val="heading 9"/>
    <w:basedOn w:val="Normlny"/>
    <w:next w:val="Normlny"/>
    <w:link w:val="Nadpis9Char"/>
    <w:uiPriority w:val="9"/>
    <w:semiHidden/>
    <w:unhideWhenUsed/>
    <w:qFormat/>
    <w:rsid w:val="00055977"/>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55977"/>
    <w:rPr>
      <w:rFonts w:asciiTheme="majorHAnsi" w:eastAsiaTheme="majorEastAsia" w:hAnsiTheme="majorHAnsi" w:cstheme="majorBidi"/>
      <w:b/>
      <w:bCs/>
      <w:color w:val="365F91" w:themeColor="accent1" w:themeShade="BF"/>
      <w:sz w:val="28"/>
      <w:szCs w:val="28"/>
      <w:lang w:eastAsia="sk-SK"/>
    </w:rPr>
  </w:style>
  <w:style w:type="character" w:customStyle="1" w:styleId="Nadpis2Char">
    <w:name w:val="Nadpis 2 Char"/>
    <w:basedOn w:val="Predvolenpsmoodseku"/>
    <w:link w:val="Nadpis2"/>
    <w:uiPriority w:val="9"/>
    <w:rsid w:val="00055977"/>
    <w:rPr>
      <w:rFonts w:asciiTheme="majorHAnsi" w:eastAsiaTheme="majorEastAsia" w:hAnsiTheme="majorHAnsi" w:cstheme="majorBidi"/>
      <w:b/>
      <w:bCs/>
      <w:color w:val="4F81BD" w:themeColor="accent1"/>
      <w:sz w:val="26"/>
      <w:szCs w:val="26"/>
      <w:lang w:eastAsia="sk-SK"/>
    </w:rPr>
  </w:style>
  <w:style w:type="character" w:customStyle="1" w:styleId="Nadpis3Char">
    <w:name w:val="Nadpis 3 Char"/>
    <w:basedOn w:val="Predvolenpsmoodseku"/>
    <w:link w:val="Nadpis3"/>
    <w:uiPriority w:val="9"/>
    <w:rsid w:val="00055977"/>
    <w:rPr>
      <w:rFonts w:asciiTheme="majorHAnsi" w:eastAsiaTheme="majorEastAsia" w:hAnsiTheme="majorHAnsi" w:cstheme="majorBidi"/>
      <w:b/>
      <w:bCs/>
      <w:color w:val="4F81BD" w:themeColor="accent1"/>
      <w:lang w:eastAsia="sk-SK"/>
    </w:rPr>
  </w:style>
  <w:style w:type="character" w:customStyle="1" w:styleId="Nadpis4Char">
    <w:name w:val="Nadpis 4 Char"/>
    <w:basedOn w:val="Predvolenpsmoodseku"/>
    <w:link w:val="Nadpis4"/>
    <w:uiPriority w:val="9"/>
    <w:semiHidden/>
    <w:rsid w:val="00055977"/>
    <w:rPr>
      <w:rFonts w:asciiTheme="majorHAnsi" w:eastAsiaTheme="majorEastAsia" w:hAnsiTheme="majorHAnsi" w:cstheme="majorBidi"/>
      <w:b/>
      <w:bCs/>
      <w:i/>
      <w:iCs/>
      <w:color w:val="4F81BD" w:themeColor="accent1"/>
      <w:lang w:eastAsia="sk-SK"/>
    </w:rPr>
  </w:style>
  <w:style w:type="character" w:customStyle="1" w:styleId="Nadpis5Char">
    <w:name w:val="Nadpis 5 Char"/>
    <w:basedOn w:val="Predvolenpsmoodseku"/>
    <w:link w:val="Nadpis5"/>
    <w:uiPriority w:val="9"/>
    <w:semiHidden/>
    <w:rsid w:val="00055977"/>
    <w:rPr>
      <w:rFonts w:asciiTheme="majorHAnsi" w:eastAsiaTheme="majorEastAsia" w:hAnsiTheme="majorHAnsi" w:cstheme="majorBidi"/>
      <w:color w:val="243F60" w:themeColor="accent1" w:themeShade="7F"/>
      <w:lang w:eastAsia="sk-SK"/>
    </w:rPr>
  </w:style>
  <w:style w:type="character" w:customStyle="1" w:styleId="Nadpis6Char">
    <w:name w:val="Nadpis 6 Char"/>
    <w:basedOn w:val="Predvolenpsmoodseku"/>
    <w:link w:val="Nadpis6"/>
    <w:uiPriority w:val="9"/>
    <w:semiHidden/>
    <w:rsid w:val="00055977"/>
    <w:rPr>
      <w:rFonts w:asciiTheme="majorHAnsi" w:eastAsiaTheme="majorEastAsia" w:hAnsiTheme="majorHAnsi" w:cstheme="majorBidi"/>
      <w:i/>
      <w:iCs/>
      <w:color w:val="243F60" w:themeColor="accent1" w:themeShade="7F"/>
      <w:lang w:eastAsia="sk-SK"/>
    </w:rPr>
  </w:style>
  <w:style w:type="character" w:customStyle="1" w:styleId="Nadpis7Char">
    <w:name w:val="Nadpis 7 Char"/>
    <w:basedOn w:val="Predvolenpsmoodseku"/>
    <w:link w:val="Nadpis7"/>
    <w:uiPriority w:val="9"/>
    <w:semiHidden/>
    <w:rsid w:val="00055977"/>
    <w:rPr>
      <w:rFonts w:asciiTheme="majorHAnsi" w:eastAsiaTheme="majorEastAsia" w:hAnsiTheme="majorHAnsi" w:cstheme="majorBidi"/>
      <w:i/>
      <w:iCs/>
      <w:color w:val="404040" w:themeColor="text1" w:themeTint="BF"/>
      <w:lang w:eastAsia="sk-SK"/>
    </w:rPr>
  </w:style>
  <w:style w:type="character" w:customStyle="1" w:styleId="Nadpis8Char">
    <w:name w:val="Nadpis 8 Char"/>
    <w:basedOn w:val="Predvolenpsmoodseku"/>
    <w:link w:val="Nadpis8"/>
    <w:uiPriority w:val="9"/>
    <w:semiHidden/>
    <w:rsid w:val="00055977"/>
    <w:rPr>
      <w:rFonts w:asciiTheme="majorHAnsi" w:eastAsiaTheme="majorEastAsia" w:hAnsiTheme="majorHAnsi" w:cstheme="majorBidi"/>
      <w:color w:val="404040" w:themeColor="text1" w:themeTint="BF"/>
      <w:sz w:val="20"/>
      <w:szCs w:val="20"/>
      <w:lang w:eastAsia="sk-SK"/>
    </w:rPr>
  </w:style>
  <w:style w:type="character" w:customStyle="1" w:styleId="Nadpis9Char">
    <w:name w:val="Nadpis 9 Char"/>
    <w:basedOn w:val="Predvolenpsmoodseku"/>
    <w:link w:val="Nadpis9"/>
    <w:uiPriority w:val="9"/>
    <w:semiHidden/>
    <w:rsid w:val="00055977"/>
    <w:rPr>
      <w:rFonts w:asciiTheme="majorHAnsi" w:eastAsiaTheme="majorEastAsia" w:hAnsiTheme="majorHAnsi" w:cstheme="majorBidi"/>
      <w:i/>
      <w:iCs/>
      <w:color w:val="404040" w:themeColor="text1" w:themeTint="BF"/>
      <w:sz w:val="20"/>
      <w:szCs w:val="20"/>
      <w:lang w:eastAsia="sk-SK"/>
    </w:rPr>
  </w:style>
  <w:style w:type="paragraph" w:styleId="Odsekzoznamu">
    <w:name w:val="List Paragraph"/>
    <w:basedOn w:val="Normlny"/>
    <w:uiPriority w:val="34"/>
    <w:qFormat/>
    <w:rsid w:val="00BF02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1244</Words>
  <Characters>7092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Holásková</dc:creator>
  <cp:lastModifiedBy>Eliška Holásková</cp:lastModifiedBy>
  <cp:revision>4</cp:revision>
  <dcterms:created xsi:type="dcterms:W3CDTF">2019-01-03T10:32:00Z</dcterms:created>
  <dcterms:modified xsi:type="dcterms:W3CDTF">2019-01-03T14:13:00Z</dcterms:modified>
</cp:coreProperties>
</file>