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8D3504" w14:textId="77777777" w:rsidR="00EA2B71" w:rsidRDefault="00EA2B71" w:rsidP="009C12A1">
      <w:pPr>
        <w:rPr>
          <w:sz w:val="28"/>
          <w:szCs w:val="28"/>
        </w:rPr>
      </w:pPr>
    </w:p>
    <w:p w14:paraId="6937D482" w14:textId="5C86106F" w:rsidR="00CC29F7" w:rsidRPr="00636008" w:rsidRDefault="00636008" w:rsidP="00636008">
      <w:pPr>
        <w:jc w:val="center"/>
        <w:rPr>
          <w:sz w:val="28"/>
          <w:szCs w:val="28"/>
        </w:rPr>
      </w:pPr>
      <w:r w:rsidRPr="00636008">
        <w:rPr>
          <w:sz w:val="28"/>
          <w:szCs w:val="28"/>
        </w:rPr>
        <w:t>Dodatok č. 1 ev. č.:</w:t>
      </w:r>
      <w:r w:rsidR="00964ECA">
        <w:rPr>
          <w:sz w:val="28"/>
          <w:szCs w:val="28"/>
        </w:rPr>
        <w:t xml:space="preserve"> MK -</w:t>
      </w:r>
      <w:r w:rsidR="004C4C3F">
        <w:rPr>
          <w:sz w:val="28"/>
          <w:szCs w:val="28"/>
        </w:rPr>
        <w:t xml:space="preserve"> 67</w:t>
      </w:r>
      <w:r w:rsidR="008D3D33">
        <w:rPr>
          <w:sz w:val="28"/>
          <w:szCs w:val="28"/>
        </w:rPr>
        <w:t>/2015</w:t>
      </w:r>
      <w:r w:rsidRPr="00636008">
        <w:rPr>
          <w:sz w:val="28"/>
          <w:szCs w:val="28"/>
        </w:rPr>
        <w:t>/M</w:t>
      </w:r>
    </w:p>
    <w:p w14:paraId="1DE07B4F" w14:textId="77777777" w:rsidR="00636008" w:rsidRDefault="00636008" w:rsidP="0063600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636008">
        <w:rPr>
          <w:sz w:val="28"/>
          <w:szCs w:val="28"/>
        </w:rPr>
        <w:t>k zmluve o poskytovaní služ</w:t>
      </w:r>
      <w:r w:rsidR="008D3D33">
        <w:rPr>
          <w:sz w:val="28"/>
          <w:szCs w:val="28"/>
        </w:rPr>
        <w:t>ieb vo verejnom záujme č. MK</w:t>
      </w:r>
      <w:r w:rsidR="00792A28">
        <w:rPr>
          <w:sz w:val="28"/>
          <w:szCs w:val="28"/>
        </w:rPr>
        <w:t xml:space="preserve"> </w:t>
      </w:r>
      <w:r w:rsidR="008D3D33">
        <w:rPr>
          <w:sz w:val="28"/>
          <w:szCs w:val="28"/>
        </w:rPr>
        <w:t>-</w:t>
      </w:r>
      <w:r w:rsidR="00792A28">
        <w:rPr>
          <w:sz w:val="28"/>
          <w:szCs w:val="28"/>
        </w:rPr>
        <w:t xml:space="preserve"> </w:t>
      </w:r>
      <w:r w:rsidR="008D3D33">
        <w:rPr>
          <w:sz w:val="28"/>
          <w:szCs w:val="28"/>
        </w:rPr>
        <w:t>1</w:t>
      </w:r>
      <w:r w:rsidRPr="00636008">
        <w:rPr>
          <w:sz w:val="28"/>
          <w:szCs w:val="28"/>
        </w:rPr>
        <w:t>/201</w:t>
      </w:r>
      <w:r w:rsidR="008D3D33">
        <w:rPr>
          <w:sz w:val="28"/>
          <w:szCs w:val="28"/>
        </w:rPr>
        <w:t>5</w:t>
      </w:r>
      <w:r w:rsidRPr="00636008">
        <w:rPr>
          <w:sz w:val="28"/>
          <w:szCs w:val="28"/>
        </w:rPr>
        <w:t>/M</w:t>
      </w:r>
    </w:p>
    <w:p w14:paraId="47E757BF" w14:textId="77777777" w:rsidR="00EA2B71" w:rsidRDefault="00636008" w:rsidP="001A4384">
      <w:pPr>
        <w:jc w:val="center"/>
      </w:pPr>
      <w:r w:rsidRPr="00636008">
        <w:t xml:space="preserve">uzatvorenej dňa </w:t>
      </w:r>
      <w:r w:rsidR="008D3D33">
        <w:t>8. januára</w:t>
      </w:r>
      <w:r w:rsidRPr="00636008">
        <w:t xml:space="preserve"> 201</w:t>
      </w:r>
      <w:r w:rsidR="008D3D33">
        <w:t>5</w:t>
      </w:r>
      <w:r w:rsidRPr="00636008">
        <w:t xml:space="preserve"> na základe § 6 ods. 2 zákona č. 385/2008 Z. z. o Tlačovej agentúre Slovenskej republiky a o zmene niektorých zákonov medzi</w:t>
      </w:r>
    </w:p>
    <w:p w14:paraId="609255FC" w14:textId="77777777" w:rsidR="001A4384" w:rsidRDefault="001A4384" w:rsidP="00636008">
      <w:pPr>
        <w:jc w:val="both"/>
      </w:pPr>
    </w:p>
    <w:p w14:paraId="68F9917E" w14:textId="77777777" w:rsidR="00636008" w:rsidRDefault="00636008" w:rsidP="00540A90">
      <w:pPr>
        <w:tabs>
          <w:tab w:val="left" w:pos="2127"/>
        </w:tabs>
        <w:jc w:val="both"/>
        <w:rPr>
          <w:b/>
          <w:bCs/>
        </w:rPr>
      </w:pPr>
      <w:r w:rsidRPr="00636008">
        <w:t xml:space="preserve">Zmluvnou stranou: </w:t>
      </w:r>
      <w:r>
        <w:tab/>
      </w:r>
      <w:r w:rsidRPr="00636008">
        <w:rPr>
          <w:b/>
          <w:bCs/>
        </w:rPr>
        <w:t>Ministerstvo kultúry Slovenskej republiky</w:t>
      </w:r>
    </w:p>
    <w:p w14:paraId="494F6CA9" w14:textId="77777777" w:rsidR="00636008" w:rsidRDefault="00636008" w:rsidP="00636008">
      <w:pPr>
        <w:jc w:val="both"/>
      </w:pPr>
      <w:r w:rsidRPr="00636008">
        <w:t xml:space="preserve">Sídlo: </w:t>
      </w:r>
      <w:r>
        <w:tab/>
      </w:r>
      <w:r>
        <w:tab/>
      </w:r>
      <w:r>
        <w:tab/>
      </w:r>
      <w:r w:rsidRPr="00636008">
        <w:t>Nám. SNP č. 33, 813 31 Bratislava</w:t>
      </w:r>
    </w:p>
    <w:p w14:paraId="070859BA" w14:textId="77777777" w:rsidR="00636008" w:rsidRDefault="00636008" w:rsidP="00636008">
      <w:pPr>
        <w:jc w:val="both"/>
      </w:pPr>
      <w:r w:rsidRPr="00636008">
        <w:t xml:space="preserve">IČO: </w:t>
      </w:r>
      <w:r>
        <w:tab/>
      </w:r>
      <w:r>
        <w:tab/>
      </w:r>
      <w:r>
        <w:tab/>
      </w:r>
      <w:r w:rsidRPr="00636008">
        <w:t>00 165</w:t>
      </w:r>
      <w:r>
        <w:t> </w:t>
      </w:r>
      <w:r w:rsidRPr="00636008">
        <w:t>182</w:t>
      </w:r>
    </w:p>
    <w:p w14:paraId="6666EF3D" w14:textId="77777777" w:rsidR="00636008" w:rsidRDefault="00636008" w:rsidP="00636008">
      <w:pPr>
        <w:jc w:val="both"/>
      </w:pPr>
      <w:r w:rsidRPr="00636008">
        <w:t xml:space="preserve">Štatutárny zástupca: </w:t>
      </w:r>
      <w:r>
        <w:tab/>
      </w:r>
      <w:r w:rsidRPr="00636008">
        <w:t xml:space="preserve">Marek </w:t>
      </w:r>
      <w:proofErr w:type="spellStart"/>
      <w:r w:rsidRPr="00636008">
        <w:t>Maďarič</w:t>
      </w:r>
      <w:proofErr w:type="spellEnd"/>
      <w:r w:rsidRPr="00636008">
        <w:t>, minister kultúry</w:t>
      </w:r>
    </w:p>
    <w:p w14:paraId="15F4D99E" w14:textId="77777777" w:rsidR="00636008" w:rsidRDefault="00636008" w:rsidP="00636008">
      <w:pPr>
        <w:jc w:val="both"/>
      </w:pPr>
      <w:r w:rsidRPr="00636008">
        <w:t xml:space="preserve">Bankové spojenie: </w:t>
      </w:r>
      <w:r>
        <w:tab/>
      </w:r>
      <w:r w:rsidRPr="00636008">
        <w:t>Štátna pokladnica</w:t>
      </w:r>
    </w:p>
    <w:p w14:paraId="6D4D4FCC" w14:textId="77777777" w:rsidR="008D3D33" w:rsidRDefault="00636008" w:rsidP="00636008">
      <w:pPr>
        <w:jc w:val="both"/>
      </w:pPr>
      <w:r w:rsidRPr="00F07A91">
        <w:t>výdavkový účet:</w:t>
      </w:r>
      <w:r w:rsidR="00464943" w:rsidRPr="00F07A91">
        <w:tab/>
      </w:r>
      <w:r w:rsidR="008D3D33">
        <w:t xml:space="preserve">SK90 8180 </w:t>
      </w:r>
      <w:r w:rsidR="00464943" w:rsidRPr="00F07A91">
        <w:t>0000</w:t>
      </w:r>
      <w:r w:rsidR="008D3D33">
        <w:t xml:space="preserve"> 0070 0007 1652</w:t>
      </w:r>
    </w:p>
    <w:p w14:paraId="49FB374D" w14:textId="77777777" w:rsidR="00636008" w:rsidRPr="00F07A91" w:rsidRDefault="00540A90" w:rsidP="00636008">
      <w:pPr>
        <w:jc w:val="both"/>
      </w:pPr>
      <w:r w:rsidRPr="00F07A91">
        <w:t>príjmový účet:</w:t>
      </w:r>
      <w:r w:rsidR="00464943" w:rsidRPr="00F07A91">
        <w:tab/>
      </w:r>
      <w:r w:rsidR="00464943" w:rsidRPr="00F07A91">
        <w:tab/>
      </w:r>
      <w:r w:rsidR="008D3D33">
        <w:t xml:space="preserve">SK66 8180 </w:t>
      </w:r>
      <w:r w:rsidR="008D3D33" w:rsidRPr="00F07A91">
        <w:t>0000</w:t>
      </w:r>
      <w:r w:rsidR="008D3D33">
        <w:t xml:space="preserve"> 0070 0007 1599</w:t>
      </w:r>
    </w:p>
    <w:p w14:paraId="278AAF22" w14:textId="28F6DBBD" w:rsidR="00540A90" w:rsidRDefault="00540A90" w:rsidP="00636008">
      <w:pPr>
        <w:jc w:val="both"/>
      </w:pPr>
      <w:r w:rsidRPr="00F07A91">
        <w:t>depozitný účet:</w:t>
      </w:r>
      <w:r w:rsidR="00464943">
        <w:tab/>
      </w:r>
      <w:r w:rsidR="008D3D33">
        <w:t xml:space="preserve">SK18 8180 </w:t>
      </w:r>
      <w:r w:rsidR="008D3D33" w:rsidRPr="00F07A91">
        <w:t>0000</w:t>
      </w:r>
      <w:r w:rsidR="008D3D33">
        <w:t xml:space="preserve"> 0070 0007 1687</w:t>
      </w:r>
    </w:p>
    <w:p w14:paraId="0E6D8040" w14:textId="77777777" w:rsidR="00EA2B71" w:rsidRDefault="00540A90" w:rsidP="00636008">
      <w:pPr>
        <w:jc w:val="both"/>
      </w:pPr>
      <w:r w:rsidRPr="00540A90">
        <w:t>(ďalej len „</w:t>
      </w:r>
      <w:r w:rsidRPr="00540A90">
        <w:rPr>
          <w:b/>
          <w:bCs/>
        </w:rPr>
        <w:t>ministerstvo</w:t>
      </w:r>
      <w:r w:rsidRPr="00540A90">
        <w:t>“)</w:t>
      </w:r>
    </w:p>
    <w:p w14:paraId="6B8F008F" w14:textId="77777777" w:rsidR="001A4384" w:rsidRDefault="001A4384" w:rsidP="00636008">
      <w:pPr>
        <w:jc w:val="both"/>
      </w:pPr>
    </w:p>
    <w:p w14:paraId="6815702C" w14:textId="77777777" w:rsidR="00EA2B71" w:rsidRDefault="001A4384" w:rsidP="00636008">
      <w:pPr>
        <w:jc w:val="both"/>
      </w:pPr>
      <w:r>
        <w:t>a</w:t>
      </w:r>
    </w:p>
    <w:p w14:paraId="7486BF48" w14:textId="77777777" w:rsidR="001A4384" w:rsidRDefault="001A4384" w:rsidP="00636008">
      <w:pPr>
        <w:jc w:val="both"/>
      </w:pPr>
    </w:p>
    <w:p w14:paraId="7065239E" w14:textId="77777777" w:rsidR="00540A90" w:rsidRDefault="00540A90" w:rsidP="00636008">
      <w:pPr>
        <w:jc w:val="both"/>
        <w:rPr>
          <w:b/>
          <w:bCs/>
        </w:rPr>
      </w:pPr>
      <w:r w:rsidRPr="00540A90">
        <w:t xml:space="preserve">Zmluvnou stranou: </w:t>
      </w:r>
      <w:r>
        <w:tab/>
      </w:r>
      <w:r w:rsidRPr="00540A90">
        <w:rPr>
          <w:b/>
          <w:bCs/>
        </w:rPr>
        <w:t>Tlačová agentúra Slovenskej republiky</w:t>
      </w:r>
    </w:p>
    <w:p w14:paraId="731444FA" w14:textId="77777777" w:rsidR="00540A90" w:rsidRDefault="00540A90" w:rsidP="00636008">
      <w:pPr>
        <w:jc w:val="both"/>
      </w:pPr>
      <w:r w:rsidRPr="00540A90">
        <w:t xml:space="preserve">Sídlo: </w:t>
      </w:r>
      <w:r>
        <w:tab/>
      </w:r>
      <w:r>
        <w:tab/>
      </w:r>
      <w:r>
        <w:tab/>
      </w:r>
      <w:r w:rsidRPr="00540A90">
        <w:t>Lamačská cesta 3, 841 04 Bratislava</w:t>
      </w:r>
    </w:p>
    <w:p w14:paraId="6BA73044" w14:textId="77777777" w:rsidR="00540A90" w:rsidRDefault="00540A90" w:rsidP="00636008">
      <w:pPr>
        <w:jc w:val="both"/>
      </w:pPr>
      <w:r w:rsidRPr="00540A90">
        <w:t xml:space="preserve">IČO: </w:t>
      </w:r>
      <w:r>
        <w:tab/>
      </w:r>
      <w:r>
        <w:tab/>
      </w:r>
      <w:r>
        <w:tab/>
      </w:r>
      <w:r w:rsidRPr="00540A90">
        <w:t>31 320</w:t>
      </w:r>
      <w:r>
        <w:t> </w:t>
      </w:r>
      <w:r w:rsidRPr="00540A90">
        <w:t>414</w:t>
      </w:r>
    </w:p>
    <w:p w14:paraId="07F38DE1" w14:textId="77777777" w:rsidR="00540A90" w:rsidRDefault="00540A90" w:rsidP="00636008">
      <w:pPr>
        <w:jc w:val="both"/>
      </w:pPr>
      <w:r w:rsidRPr="00540A90">
        <w:t xml:space="preserve">Štatutárny zástupca: </w:t>
      </w:r>
      <w:r>
        <w:tab/>
      </w:r>
      <w:r w:rsidRPr="00540A90">
        <w:t>Jaroslav Rezník, generálny riaditeľ</w:t>
      </w:r>
    </w:p>
    <w:p w14:paraId="259696E1" w14:textId="77777777" w:rsidR="00540A90" w:rsidRDefault="00540A90" w:rsidP="00636008">
      <w:pPr>
        <w:jc w:val="both"/>
      </w:pPr>
      <w:r w:rsidRPr="00540A90">
        <w:t xml:space="preserve">Bankové spojenie: </w:t>
      </w:r>
      <w:r>
        <w:tab/>
      </w:r>
      <w:r w:rsidRPr="00540A90">
        <w:t>Štátna pokladnica</w:t>
      </w:r>
    </w:p>
    <w:p w14:paraId="7B6B7684" w14:textId="2158A087" w:rsidR="00540A90" w:rsidRDefault="00540A90" w:rsidP="00636008">
      <w:pPr>
        <w:jc w:val="both"/>
      </w:pPr>
      <w:r w:rsidRPr="00F07A91">
        <w:t>Číslo účtu:</w:t>
      </w:r>
      <w:r w:rsidR="00464943">
        <w:tab/>
      </w:r>
      <w:r w:rsidR="00464943">
        <w:tab/>
      </w:r>
      <w:r w:rsidR="008D3D33">
        <w:t>SK73 8180 0000 0070</w:t>
      </w:r>
      <w:r w:rsidR="00702124">
        <w:t xml:space="preserve"> </w:t>
      </w:r>
      <w:r w:rsidR="00464943">
        <w:t>0034</w:t>
      </w:r>
      <w:r w:rsidR="00702124">
        <w:t xml:space="preserve"> </w:t>
      </w:r>
      <w:r w:rsidR="00464943">
        <w:t>2782</w:t>
      </w:r>
    </w:p>
    <w:p w14:paraId="64AEA494" w14:textId="77777777" w:rsidR="00540A90" w:rsidRDefault="00540A90" w:rsidP="00636008">
      <w:pPr>
        <w:jc w:val="both"/>
      </w:pPr>
      <w:r w:rsidRPr="00540A90">
        <w:t>(ďalej len „</w:t>
      </w:r>
      <w:r w:rsidRPr="00540A90">
        <w:rPr>
          <w:b/>
          <w:bCs/>
        </w:rPr>
        <w:t>agentúra</w:t>
      </w:r>
      <w:r w:rsidRPr="00540A90">
        <w:t>“)</w:t>
      </w:r>
      <w:r>
        <w:t xml:space="preserve"> </w:t>
      </w:r>
    </w:p>
    <w:p w14:paraId="07B79A52" w14:textId="77777777" w:rsidR="001A4384" w:rsidRDefault="001A4384" w:rsidP="00636008">
      <w:pPr>
        <w:jc w:val="both"/>
      </w:pPr>
    </w:p>
    <w:p w14:paraId="29A7F9E8" w14:textId="77777777" w:rsidR="00540A90" w:rsidRDefault="00540A90" w:rsidP="00636008">
      <w:pPr>
        <w:jc w:val="both"/>
      </w:pPr>
    </w:p>
    <w:p w14:paraId="2C2B0303" w14:textId="77777777" w:rsidR="00540A90" w:rsidRDefault="00540A90" w:rsidP="00540A90">
      <w:pPr>
        <w:jc w:val="center"/>
        <w:rPr>
          <w:b/>
          <w:bCs/>
        </w:rPr>
      </w:pPr>
      <w:r w:rsidRPr="00540A90">
        <w:rPr>
          <w:b/>
          <w:bCs/>
        </w:rPr>
        <w:t>Čl. I</w:t>
      </w:r>
    </w:p>
    <w:p w14:paraId="12C284B9" w14:textId="77777777" w:rsidR="001A4384" w:rsidRPr="00540A90" w:rsidRDefault="001A4384" w:rsidP="00FF3017">
      <w:pPr>
        <w:rPr>
          <w:b/>
          <w:bCs/>
        </w:rPr>
      </w:pPr>
    </w:p>
    <w:p w14:paraId="4B6A779C" w14:textId="6FE0EF78" w:rsidR="00540A90" w:rsidRPr="00540A90" w:rsidRDefault="00792A28" w:rsidP="00792A28">
      <w:pPr>
        <w:jc w:val="both"/>
      </w:pPr>
      <w:r>
        <w:t xml:space="preserve">     </w:t>
      </w:r>
      <w:r w:rsidR="00540A90" w:rsidRPr="00540A90">
        <w:t xml:space="preserve">Zmluvné strany </w:t>
      </w:r>
      <w:r>
        <w:t xml:space="preserve"> </w:t>
      </w:r>
      <w:r w:rsidR="00540A90" w:rsidRPr="00540A90">
        <w:t>sa</w:t>
      </w:r>
      <w:r>
        <w:t xml:space="preserve"> </w:t>
      </w:r>
      <w:r w:rsidR="00540A90" w:rsidRPr="00540A90">
        <w:t xml:space="preserve"> </w:t>
      </w:r>
      <w:r w:rsidR="004C4C3F">
        <w:t>podľa</w:t>
      </w:r>
      <w:r w:rsidR="00540A90" w:rsidRPr="00540A90">
        <w:t xml:space="preserve"> </w:t>
      </w:r>
      <w:r>
        <w:t xml:space="preserve"> </w:t>
      </w:r>
      <w:r w:rsidR="00540A90" w:rsidRPr="00540A90">
        <w:t>čl.</w:t>
      </w:r>
      <w:r>
        <w:t xml:space="preserve"> </w:t>
      </w:r>
      <w:r w:rsidR="00540A90" w:rsidRPr="00540A90">
        <w:t xml:space="preserve"> IX ods. 2</w:t>
      </w:r>
      <w:r>
        <w:t xml:space="preserve">  </w:t>
      </w:r>
      <w:r w:rsidR="00540A90" w:rsidRPr="00540A90">
        <w:t xml:space="preserve"> zmluvy</w:t>
      </w:r>
      <w:r>
        <w:t xml:space="preserve"> </w:t>
      </w:r>
      <w:r w:rsidR="00540A90" w:rsidRPr="00540A90">
        <w:t xml:space="preserve"> o poskytovaní </w:t>
      </w:r>
      <w:r>
        <w:t xml:space="preserve"> </w:t>
      </w:r>
      <w:r w:rsidR="00540A90" w:rsidRPr="00540A90">
        <w:t xml:space="preserve">služieb </w:t>
      </w:r>
      <w:r>
        <w:t xml:space="preserve"> </w:t>
      </w:r>
      <w:r w:rsidR="00540A90" w:rsidRPr="00540A90">
        <w:t xml:space="preserve">vo </w:t>
      </w:r>
      <w:r>
        <w:t xml:space="preserve"> </w:t>
      </w:r>
      <w:r w:rsidR="00540A90" w:rsidRPr="00540A90">
        <w:t>verejnom</w:t>
      </w:r>
    </w:p>
    <w:p w14:paraId="4E7B83AC" w14:textId="77777777" w:rsidR="00540A90" w:rsidRDefault="00540A90" w:rsidP="00792A28">
      <w:pPr>
        <w:jc w:val="both"/>
      </w:pPr>
      <w:r w:rsidRPr="00540A90">
        <w:t>záujme č</w:t>
      </w:r>
      <w:r w:rsidR="00B44B96">
        <w:t>. MK</w:t>
      </w:r>
      <w:r w:rsidR="00702124">
        <w:t xml:space="preserve"> </w:t>
      </w:r>
      <w:r w:rsidR="00B44B96">
        <w:t>-</w:t>
      </w:r>
      <w:r w:rsidR="00702124">
        <w:t xml:space="preserve"> </w:t>
      </w:r>
      <w:r w:rsidR="00B44B96">
        <w:t>1</w:t>
      </w:r>
      <w:r w:rsidR="00702124">
        <w:t>/2015</w:t>
      </w:r>
      <w:r w:rsidRPr="00540A90">
        <w:t>/M (ďalej len „zmluva“) dohodli na uzatvorení</w:t>
      </w:r>
      <w:r w:rsidR="00B44B96">
        <w:t xml:space="preserve"> </w:t>
      </w:r>
      <w:r w:rsidRPr="00540A90">
        <w:t>dodatku č</w:t>
      </w:r>
      <w:r w:rsidR="00B44B96">
        <w:t>. 1</w:t>
      </w:r>
      <w:r w:rsidRPr="00540A90">
        <w:t xml:space="preserve"> k tejto zmluve v nasledujúcom znení:</w:t>
      </w:r>
    </w:p>
    <w:p w14:paraId="73773BD1" w14:textId="77777777" w:rsidR="00B44B96" w:rsidRDefault="00B44B96" w:rsidP="00B44B96">
      <w:pPr>
        <w:jc w:val="both"/>
      </w:pPr>
    </w:p>
    <w:p w14:paraId="403EB511" w14:textId="77777777" w:rsidR="00B44B96" w:rsidRDefault="00B44B96" w:rsidP="001E6032">
      <w:pPr>
        <w:pStyle w:val="Odsekzoznamu"/>
        <w:numPr>
          <w:ilvl w:val="0"/>
          <w:numId w:val="1"/>
        </w:numPr>
        <w:ind w:left="284" w:hanging="284"/>
        <w:jc w:val="both"/>
      </w:pPr>
      <w:r>
        <w:t>V článku IV bod 1 zmluvy v druhej vete sa suma „</w:t>
      </w:r>
      <w:r w:rsidR="00702124">
        <w:rPr>
          <w:i/>
        </w:rPr>
        <w:t>2 200</w:t>
      </w:r>
      <w:r w:rsidRPr="008100DC">
        <w:rPr>
          <w:i/>
        </w:rPr>
        <w:t> 000,00 EUR</w:t>
      </w:r>
      <w:r w:rsidR="000A78E5" w:rsidRPr="008100DC">
        <w:rPr>
          <w:i/>
        </w:rPr>
        <w:t xml:space="preserve"> (slovom </w:t>
      </w:r>
      <w:proofErr w:type="spellStart"/>
      <w:r w:rsidR="00702124">
        <w:rPr>
          <w:i/>
        </w:rPr>
        <w:t>dvamiliónydvestotisíc</w:t>
      </w:r>
      <w:proofErr w:type="spellEnd"/>
      <w:r w:rsidRPr="008100DC">
        <w:rPr>
          <w:i/>
        </w:rPr>
        <w:t xml:space="preserve"> eur)</w:t>
      </w:r>
      <w:r>
        <w:t>“ nahrádza sumou „</w:t>
      </w:r>
      <w:r w:rsidR="00702124">
        <w:rPr>
          <w:i/>
        </w:rPr>
        <w:t>2 400</w:t>
      </w:r>
      <w:r w:rsidR="00702124" w:rsidRPr="008100DC">
        <w:rPr>
          <w:i/>
        </w:rPr>
        <w:t xml:space="preserve"> 000,00 EUR </w:t>
      </w:r>
      <w:r w:rsidRPr="008100DC">
        <w:rPr>
          <w:i/>
        </w:rPr>
        <w:t>(slovom</w:t>
      </w:r>
      <w:r w:rsidR="000A78E5" w:rsidRPr="008100DC">
        <w:rPr>
          <w:i/>
        </w:rPr>
        <w:t xml:space="preserve"> </w:t>
      </w:r>
      <w:proofErr w:type="spellStart"/>
      <w:r w:rsidR="00702124">
        <w:rPr>
          <w:i/>
        </w:rPr>
        <w:t>dvamiliónyštyristotisíc</w:t>
      </w:r>
      <w:proofErr w:type="spellEnd"/>
      <w:r w:rsidR="00286B6E">
        <w:rPr>
          <w:i/>
        </w:rPr>
        <w:t xml:space="preserve"> eur</w:t>
      </w:r>
      <w:r w:rsidR="000A78E5" w:rsidRPr="008100DC">
        <w:rPr>
          <w:i/>
        </w:rPr>
        <w:t>)</w:t>
      </w:r>
      <w:r w:rsidR="000A78E5">
        <w:t xml:space="preserve">“. </w:t>
      </w:r>
    </w:p>
    <w:p w14:paraId="40B515A2" w14:textId="77777777" w:rsidR="000A78E5" w:rsidRDefault="000A78E5" w:rsidP="001E6032">
      <w:pPr>
        <w:pStyle w:val="Odsekzoznamu"/>
        <w:ind w:left="284" w:hanging="284"/>
        <w:jc w:val="both"/>
      </w:pPr>
    </w:p>
    <w:p w14:paraId="7E0BB420" w14:textId="33445E29" w:rsidR="008100DC" w:rsidRDefault="008100DC" w:rsidP="001E6032">
      <w:pPr>
        <w:pStyle w:val="Odsekzoznamu"/>
        <w:numPr>
          <w:ilvl w:val="0"/>
          <w:numId w:val="1"/>
        </w:numPr>
        <w:ind w:left="284" w:hanging="284"/>
        <w:jc w:val="both"/>
      </w:pPr>
      <w:r>
        <w:t xml:space="preserve">V čl. </w:t>
      </w:r>
      <w:r w:rsidR="00255418">
        <w:t xml:space="preserve">IV </w:t>
      </w:r>
      <w:r w:rsidR="00820862">
        <w:t xml:space="preserve">sa </w:t>
      </w:r>
      <w:r>
        <w:t xml:space="preserve">bod </w:t>
      </w:r>
      <w:r w:rsidR="00255418">
        <w:t xml:space="preserve">5 </w:t>
      </w:r>
      <w:r w:rsidR="00820862">
        <w:t xml:space="preserve">dopĺňa </w:t>
      </w:r>
      <w:r w:rsidR="00702124">
        <w:t>písmeno</w:t>
      </w:r>
      <w:r w:rsidR="00820862">
        <w:t>m</w:t>
      </w:r>
      <w:r w:rsidR="00FF3017">
        <w:t xml:space="preserve"> c), ktoré </w:t>
      </w:r>
      <w:r>
        <w:t>znie:</w:t>
      </w:r>
    </w:p>
    <w:p w14:paraId="7B556FB5" w14:textId="4688AAA1" w:rsidR="00006905" w:rsidRDefault="00AD4364" w:rsidP="001E6032">
      <w:pPr>
        <w:ind w:left="284" w:hanging="284"/>
        <w:jc w:val="both"/>
        <w:rPr>
          <w:i/>
        </w:rPr>
      </w:pPr>
      <w:r>
        <w:rPr>
          <w:i/>
        </w:rPr>
        <w:t xml:space="preserve">     „c) </w:t>
      </w:r>
      <w:r w:rsidR="00FF3017">
        <w:rPr>
          <w:i/>
        </w:rPr>
        <w:t>časť</w:t>
      </w:r>
      <w:r>
        <w:rPr>
          <w:i/>
        </w:rPr>
        <w:t xml:space="preserve">  príspev</w:t>
      </w:r>
      <w:r w:rsidR="00FF3017">
        <w:rPr>
          <w:i/>
        </w:rPr>
        <w:t>ku vo výške 200 000 EUR (slovom</w:t>
      </w:r>
      <w:r w:rsidR="000408E0">
        <w:rPr>
          <w:i/>
        </w:rPr>
        <w:t xml:space="preserve"> </w:t>
      </w:r>
      <w:r>
        <w:rPr>
          <w:i/>
        </w:rPr>
        <w:t>dvestotisíc eur)</w:t>
      </w:r>
      <w:r w:rsidR="00820862">
        <w:rPr>
          <w:i/>
        </w:rPr>
        <w:t xml:space="preserve"> poskytne</w:t>
      </w:r>
      <w:r w:rsidR="00820862" w:rsidRPr="00820862">
        <w:rPr>
          <w:i/>
        </w:rPr>
        <w:t xml:space="preserve"> </w:t>
      </w:r>
      <w:r w:rsidR="00820862">
        <w:rPr>
          <w:i/>
        </w:rPr>
        <w:t xml:space="preserve">v mesiaci december 2015 </w:t>
      </w:r>
      <w:r>
        <w:rPr>
          <w:i/>
        </w:rPr>
        <w:t>do 31.12.2015“.</w:t>
      </w:r>
    </w:p>
    <w:p w14:paraId="2177B71F" w14:textId="77777777" w:rsidR="008100DC" w:rsidRDefault="008100DC" w:rsidP="009214BE">
      <w:pPr>
        <w:jc w:val="both"/>
      </w:pPr>
    </w:p>
    <w:p w14:paraId="08B8F2FC" w14:textId="77777777" w:rsidR="00DB27EC" w:rsidRDefault="00DB27EC" w:rsidP="009214BE">
      <w:pPr>
        <w:pStyle w:val="Odsekzoznamu"/>
        <w:numPr>
          <w:ilvl w:val="0"/>
          <w:numId w:val="1"/>
        </w:numPr>
        <w:ind w:left="426" w:hanging="426"/>
        <w:jc w:val="both"/>
      </w:pPr>
      <w:r>
        <w:t>Príloha č. 1 k</w:t>
      </w:r>
      <w:r w:rsidR="005F22DD">
        <w:t> </w:t>
      </w:r>
      <w:r>
        <w:t>zmluve sa mení tak, ako je uvedené v</w:t>
      </w:r>
      <w:r w:rsidR="005F22DD">
        <w:t> </w:t>
      </w:r>
      <w:r>
        <w:t>Prílohe č. 1 k</w:t>
      </w:r>
      <w:r w:rsidR="005F22DD">
        <w:t> </w:t>
      </w:r>
      <w:r>
        <w:t>tomuto dodatku.</w:t>
      </w:r>
    </w:p>
    <w:p w14:paraId="6EFAD1AC" w14:textId="77777777" w:rsidR="00DB27EC" w:rsidRDefault="00DB27EC" w:rsidP="001E6032">
      <w:pPr>
        <w:ind w:left="426" w:hanging="426"/>
        <w:jc w:val="both"/>
      </w:pPr>
    </w:p>
    <w:p w14:paraId="274AAAD9" w14:textId="1E9BDC1E" w:rsidR="00DB27EC" w:rsidRDefault="00FF3017" w:rsidP="009214BE">
      <w:pPr>
        <w:pStyle w:val="Odsekzoznamu"/>
        <w:numPr>
          <w:ilvl w:val="0"/>
          <w:numId w:val="1"/>
        </w:numPr>
        <w:ind w:left="426" w:hanging="426"/>
        <w:jc w:val="both"/>
      </w:pPr>
      <w:r>
        <w:lastRenderedPageBreak/>
        <w:t>V Prílohe</w:t>
      </w:r>
      <w:r w:rsidR="00DB27EC">
        <w:t xml:space="preserve"> č. 2 k</w:t>
      </w:r>
      <w:r w:rsidR="005F22DD">
        <w:t> </w:t>
      </w:r>
      <w:r w:rsidR="00DB27EC">
        <w:t xml:space="preserve">zmluve sa </w:t>
      </w:r>
      <w:r>
        <w:t xml:space="preserve">v bode 7 číslo </w:t>
      </w:r>
      <w:r w:rsidRPr="00FF3017">
        <w:rPr>
          <w:i/>
        </w:rPr>
        <w:t xml:space="preserve">„610 000“ </w:t>
      </w:r>
      <w:r>
        <w:t xml:space="preserve">nahrádza číslom </w:t>
      </w:r>
      <w:r w:rsidR="00AD53EA" w:rsidRPr="00AD53EA">
        <w:rPr>
          <w:i/>
        </w:rPr>
        <w:t>„620 000“.</w:t>
      </w:r>
    </w:p>
    <w:p w14:paraId="0202A2D6" w14:textId="77777777" w:rsidR="00DB27EC" w:rsidRDefault="00DB27EC" w:rsidP="001E6032">
      <w:pPr>
        <w:ind w:left="426" w:hanging="426"/>
      </w:pPr>
    </w:p>
    <w:p w14:paraId="3A2DB001" w14:textId="628FCBD5" w:rsidR="00DB27EC" w:rsidRDefault="00DB27EC" w:rsidP="009214BE">
      <w:pPr>
        <w:pStyle w:val="Odsekzoznamu"/>
        <w:numPr>
          <w:ilvl w:val="0"/>
          <w:numId w:val="1"/>
        </w:numPr>
        <w:ind w:left="426" w:hanging="426"/>
        <w:jc w:val="both"/>
      </w:pPr>
      <w:r>
        <w:t>Príloha č. 3 k</w:t>
      </w:r>
      <w:r w:rsidR="005F22DD">
        <w:t> </w:t>
      </w:r>
      <w:r>
        <w:t>zmluve sa mení tak, ako je uvedené v</w:t>
      </w:r>
      <w:r w:rsidR="005F22DD">
        <w:t> </w:t>
      </w:r>
      <w:r w:rsidR="00FF3017">
        <w:t>Prílohe č. 2</w:t>
      </w:r>
      <w:r>
        <w:t xml:space="preserve"> k</w:t>
      </w:r>
      <w:r w:rsidR="005F22DD">
        <w:t> </w:t>
      </w:r>
      <w:r>
        <w:t xml:space="preserve">tomuto dodatku. </w:t>
      </w:r>
    </w:p>
    <w:p w14:paraId="1297A65B" w14:textId="77777777" w:rsidR="00EA2B71" w:rsidRDefault="00EA2B71" w:rsidP="001A4384"/>
    <w:p w14:paraId="5ED5BD69" w14:textId="77777777" w:rsidR="001A4384" w:rsidRDefault="001A4384" w:rsidP="001A4384"/>
    <w:p w14:paraId="48D04281" w14:textId="77777777" w:rsidR="00E019D1" w:rsidRPr="00E019D1" w:rsidRDefault="00E019D1" w:rsidP="00E019D1">
      <w:pPr>
        <w:jc w:val="center"/>
        <w:rPr>
          <w:b/>
          <w:bCs/>
        </w:rPr>
      </w:pPr>
      <w:r w:rsidRPr="00E019D1">
        <w:rPr>
          <w:b/>
          <w:bCs/>
        </w:rPr>
        <w:t>Čl. II</w:t>
      </w:r>
    </w:p>
    <w:p w14:paraId="78943523" w14:textId="77777777" w:rsidR="00EA2B71" w:rsidRDefault="00E019D1" w:rsidP="001A4384">
      <w:pPr>
        <w:jc w:val="center"/>
        <w:rPr>
          <w:b/>
          <w:bCs/>
        </w:rPr>
      </w:pPr>
      <w:r w:rsidRPr="00E019D1">
        <w:rPr>
          <w:b/>
          <w:bCs/>
        </w:rPr>
        <w:t>Záverečné ustanovenia</w:t>
      </w:r>
    </w:p>
    <w:p w14:paraId="482A100D" w14:textId="77777777" w:rsidR="001A4384" w:rsidRDefault="001A4384" w:rsidP="00FF3017">
      <w:pPr>
        <w:rPr>
          <w:b/>
          <w:bCs/>
        </w:rPr>
      </w:pPr>
    </w:p>
    <w:p w14:paraId="10B6A8C7" w14:textId="77777777" w:rsidR="00E019D1" w:rsidRDefault="00E019D1" w:rsidP="001E6032">
      <w:pPr>
        <w:pStyle w:val="Odsekzoznamu"/>
        <w:numPr>
          <w:ilvl w:val="0"/>
          <w:numId w:val="3"/>
        </w:numPr>
        <w:ind w:left="426"/>
        <w:jc w:val="both"/>
        <w:rPr>
          <w:bCs/>
        </w:rPr>
      </w:pPr>
      <w:r>
        <w:rPr>
          <w:bCs/>
        </w:rPr>
        <w:t>Tento dodatok č. 1</w:t>
      </w:r>
      <w:r w:rsidRPr="00E019D1">
        <w:rPr>
          <w:bCs/>
        </w:rPr>
        <w:t xml:space="preserve"> je neoddeliteľnou súčasťou zmluvy.</w:t>
      </w:r>
    </w:p>
    <w:p w14:paraId="4A759CE7" w14:textId="77777777" w:rsidR="00E019D1" w:rsidRDefault="00E019D1" w:rsidP="001E6032">
      <w:pPr>
        <w:pStyle w:val="Odsekzoznamu"/>
        <w:ind w:left="426"/>
        <w:jc w:val="both"/>
        <w:rPr>
          <w:bCs/>
        </w:rPr>
      </w:pPr>
    </w:p>
    <w:p w14:paraId="1D11361E" w14:textId="77777777" w:rsidR="00E019D1" w:rsidRDefault="00E019D1" w:rsidP="001E6032">
      <w:pPr>
        <w:pStyle w:val="Odsekzoznamu"/>
        <w:numPr>
          <w:ilvl w:val="0"/>
          <w:numId w:val="3"/>
        </w:numPr>
        <w:ind w:left="426" w:hanging="349"/>
        <w:jc w:val="both"/>
        <w:rPr>
          <w:bCs/>
        </w:rPr>
      </w:pPr>
      <w:r>
        <w:rPr>
          <w:bCs/>
        </w:rPr>
        <w:t>Tento dodatok č. 1</w:t>
      </w:r>
      <w:r w:rsidRPr="00E019D1">
        <w:rPr>
          <w:bCs/>
        </w:rPr>
        <w:t xml:space="preserve"> nadobúda platnosť dňom jeho podpisu oboma zmluvnými stranami</w:t>
      </w:r>
      <w:r>
        <w:rPr>
          <w:bCs/>
        </w:rPr>
        <w:t xml:space="preserve"> </w:t>
      </w:r>
      <w:r w:rsidRPr="00E019D1">
        <w:rPr>
          <w:bCs/>
        </w:rPr>
        <w:t>a</w:t>
      </w:r>
      <w:r w:rsidR="005F22DD">
        <w:rPr>
          <w:bCs/>
        </w:rPr>
        <w:t> </w:t>
      </w:r>
      <w:r w:rsidRPr="00E019D1">
        <w:rPr>
          <w:bCs/>
        </w:rPr>
        <w:t>účinnosť nadobúda nasledujúci deň po dni jeho zverejnenia v</w:t>
      </w:r>
      <w:r w:rsidR="005F22DD">
        <w:rPr>
          <w:bCs/>
        </w:rPr>
        <w:t> </w:t>
      </w:r>
      <w:r w:rsidRPr="00E019D1">
        <w:rPr>
          <w:bCs/>
        </w:rPr>
        <w:t>Centrálnom registri</w:t>
      </w:r>
      <w:r>
        <w:rPr>
          <w:bCs/>
        </w:rPr>
        <w:t xml:space="preserve"> </w:t>
      </w:r>
      <w:r w:rsidRPr="00E019D1">
        <w:rPr>
          <w:bCs/>
        </w:rPr>
        <w:t>zmlúv, ktorý vedie Úrad vlády Slovenskej republiky v</w:t>
      </w:r>
      <w:r w:rsidR="005F22DD">
        <w:rPr>
          <w:bCs/>
        </w:rPr>
        <w:t> </w:t>
      </w:r>
      <w:r w:rsidRPr="00E019D1">
        <w:rPr>
          <w:bCs/>
        </w:rPr>
        <w:t>zmysle ustanovení</w:t>
      </w:r>
      <w:r>
        <w:rPr>
          <w:bCs/>
        </w:rPr>
        <w:t xml:space="preserve"> </w:t>
      </w:r>
      <w:r w:rsidRPr="00E019D1">
        <w:rPr>
          <w:bCs/>
        </w:rPr>
        <w:t>Občianskeho zákonníka v</w:t>
      </w:r>
      <w:r w:rsidR="005F22DD">
        <w:rPr>
          <w:bCs/>
        </w:rPr>
        <w:t> </w:t>
      </w:r>
      <w:r w:rsidRPr="00E019D1">
        <w:rPr>
          <w:bCs/>
        </w:rPr>
        <w:t>znení neskorších predpisov a</w:t>
      </w:r>
      <w:r w:rsidR="005F22DD">
        <w:rPr>
          <w:bCs/>
        </w:rPr>
        <w:t> </w:t>
      </w:r>
      <w:r w:rsidRPr="00E019D1">
        <w:rPr>
          <w:bCs/>
        </w:rPr>
        <w:t>zákona č. 211/2000 Z. z.</w:t>
      </w:r>
      <w:r>
        <w:rPr>
          <w:bCs/>
        </w:rPr>
        <w:t xml:space="preserve"> </w:t>
      </w:r>
      <w:r w:rsidRPr="00E019D1">
        <w:rPr>
          <w:bCs/>
        </w:rPr>
        <w:t>o</w:t>
      </w:r>
      <w:r w:rsidR="005F22DD">
        <w:rPr>
          <w:bCs/>
        </w:rPr>
        <w:t> </w:t>
      </w:r>
      <w:r w:rsidRPr="00E019D1">
        <w:rPr>
          <w:bCs/>
        </w:rPr>
        <w:t>slobodnom prístupe k</w:t>
      </w:r>
      <w:r w:rsidR="005F22DD">
        <w:rPr>
          <w:bCs/>
        </w:rPr>
        <w:t> </w:t>
      </w:r>
      <w:r w:rsidRPr="00E019D1">
        <w:rPr>
          <w:bCs/>
        </w:rPr>
        <w:t>informáciám a</w:t>
      </w:r>
      <w:r w:rsidR="005F22DD">
        <w:rPr>
          <w:bCs/>
        </w:rPr>
        <w:t> </w:t>
      </w:r>
      <w:r w:rsidRPr="00E019D1">
        <w:rPr>
          <w:bCs/>
        </w:rPr>
        <w:t>o</w:t>
      </w:r>
      <w:r w:rsidR="005F22DD">
        <w:rPr>
          <w:bCs/>
        </w:rPr>
        <w:t> </w:t>
      </w:r>
      <w:r w:rsidRPr="00E019D1">
        <w:rPr>
          <w:bCs/>
        </w:rPr>
        <w:t>zmene a doplnení niektorých zákonov (zákon</w:t>
      </w:r>
      <w:r>
        <w:rPr>
          <w:bCs/>
        </w:rPr>
        <w:t xml:space="preserve"> </w:t>
      </w:r>
      <w:r w:rsidRPr="00E019D1">
        <w:rPr>
          <w:bCs/>
        </w:rPr>
        <w:t>o slobode informácií) v znení neskorších predpisov. Agentúra súhlasí so zverejnením</w:t>
      </w:r>
      <w:r>
        <w:rPr>
          <w:bCs/>
        </w:rPr>
        <w:t xml:space="preserve"> </w:t>
      </w:r>
      <w:r w:rsidRPr="00E019D1">
        <w:rPr>
          <w:bCs/>
        </w:rPr>
        <w:t>tejto zmluvy v Centrálnom registri zmlúv, ktorý vedie Úrad vlády Slovenskej</w:t>
      </w:r>
      <w:r>
        <w:rPr>
          <w:bCs/>
        </w:rPr>
        <w:t xml:space="preserve"> </w:t>
      </w:r>
      <w:r w:rsidRPr="00E019D1">
        <w:rPr>
          <w:bCs/>
        </w:rPr>
        <w:t>republiky v celom rozsahu.</w:t>
      </w:r>
    </w:p>
    <w:p w14:paraId="3855DB77" w14:textId="77777777" w:rsidR="005F22DD" w:rsidRPr="005F22DD" w:rsidRDefault="005F22DD" w:rsidP="005F22DD">
      <w:pPr>
        <w:pStyle w:val="Odsekzoznamu"/>
        <w:rPr>
          <w:bCs/>
        </w:rPr>
      </w:pPr>
    </w:p>
    <w:p w14:paraId="50D13168" w14:textId="77777777" w:rsidR="00E019D1" w:rsidRPr="005F22DD" w:rsidRDefault="005F22DD" w:rsidP="001E6032">
      <w:pPr>
        <w:pStyle w:val="Odsekzoznamu"/>
        <w:numPr>
          <w:ilvl w:val="0"/>
          <w:numId w:val="3"/>
        </w:numPr>
        <w:ind w:left="284" w:hanging="284"/>
        <w:jc w:val="both"/>
        <w:rPr>
          <w:bCs/>
        </w:rPr>
      </w:pPr>
      <w:r w:rsidRPr="005F22DD">
        <w:rPr>
          <w:bCs/>
        </w:rPr>
        <w:t xml:space="preserve"> </w:t>
      </w:r>
      <w:r w:rsidR="00E019D1" w:rsidRPr="005F22DD">
        <w:rPr>
          <w:bCs/>
        </w:rPr>
        <w:t>Zmluvné strany vyhlasujú, že sú spôsobilé na právne úkony, ich vôľa je slobodná a vážna, prejav vôle je dostatočne zrozumiteľný a určitý, zmluvná voľnosť nie je obmedzená a právny úkon je urobený v predpísanej forme. Zmluvné strany si dodatok č. 1 prečítali a bez výhrad súhlasia s jeho ustanoveniami. Na znak svojho súhlasu pripájajú k dodatku č. 1 svoje vlastnoručné podpisy.</w:t>
      </w:r>
    </w:p>
    <w:p w14:paraId="04614012" w14:textId="77777777" w:rsidR="00E019D1" w:rsidRPr="00E019D1" w:rsidRDefault="00E019D1" w:rsidP="001E6032">
      <w:pPr>
        <w:pStyle w:val="Odsekzoznamu"/>
        <w:ind w:left="284" w:hanging="284"/>
        <w:rPr>
          <w:bCs/>
        </w:rPr>
      </w:pPr>
    </w:p>
    <w:p w14:paraId="21E3AB7D" w14:textId="77777777" w:rsidR="00E019D1" w:rsidRDefault="00E019D1" w:rsidP="001E6032">
      <w:pPr>
        <w:pStyle w:val="Odsekzoznamu"/>
        <w:numPr>
          <w:ilvl w:val="0"/>
          <w:numId w:val="3"/>
        </w:numPr>
        <w:ind w:left="284" w:hanging="284"/>
        <w:jc w:val="both"/>
        <w:rPr>
          <w:bCs/>
        </w:rPr>
      </w:pPr>
      <w:r>
        <w:rPr>
          <w:bCs/>
        </w:rPr>
        <w:t>Dodatok č. 1</w:t>
      </w:r>
      <w:r w:rsidRPr="00E019D1">
        <w:rPr>
          <w:bCs/>
        </w:rPr>
        <w:t xml:space="preserve"> je vyhotovený v šiestich rovnopisoch s platnosťou originálu, z</w:t>
      </w:r>
      <w:r>
        <w:rPr>
          <w:bCs/>
        </w:rPr>
        <w:t> </w:t>
      </w:r>
      <w:r w:rsidRPr="00E019D1">
        <w:rPr>
          <w:bCs/>
        </w:rPr>
        <w:t>ktorých</w:t>
      </w:r>
      <w:r>
        <w:rPr>
          <w:bCs/>
        </w:rPr>
        <w:t xml:space="preserve"> </w:t>
      </w:r>
      <w:r w:rsidRPr="00E019D1">
        <w:rPr>
          <w:bCs/>
        </w:rPr>
        <w:t>dva dostane agentúra a štyri ministerstvo.</w:t>
      </w:r>
    </w:p>
    <w:p w14:paraId="36368FAF" w14:textId="77777777" w:rsidR="00464943" w:rsidRPr="00464943" w:rsidRDefault="00464943" w:rsidP="001E6032">
      <w:pPr>
        <w:pStyle w:val="Odsekzoznamu"/>
        <w:ind w:left="284" w:hanging="284"/>
        <w:rPr>
          <w:bCs/>
        </w:rPr>
      </w:pPr>
    </w:p>
    <w:p w14:paraId="66330C08" w14:textId="188643D5" w:rsidR="00464943" w:rsidRDefault="00464943" w:rsidP="001E6032">
      <w:pPr>
        <w:pStyle w:val="Odsekzoznamu"/>
        <w:numPr>
          <w:ilvl w:val="0"/>
          <w:numId w:val="3"/>
        </w:numPr>
        <w:ind w:left="284" w:hanging="284"/>
        <w:jc w:val="both"/>
        <w:rPr>
          <w:bCs/>
        </w:rPr>
      </w:pPr>
      <w:r>
        <w:rPr>
          <w:bCs/>
        </w:rPr>
        <w:t>Neoddeliteľnou súčasťou tohto doda</w:t>
      </w:r>
      <w:r w:rsidR="00BC4E75">
        <w:rPr>
          <w:bCs/>
        </w:rPr>
        <w:t>tku č. 1 sú jeho prílohy č. 1 a 2</w:t>
      </w:r>
      <w:r>
        <w:rPr>
          <w:bCs/>
        </w:rPr>
        <w:t>.</w:t>
      </w:r>
    </w:p>
    <w:p w14:paraId="4F61787B" w14:textId="77777777" w:rsidR="00E019D1" w:rsidRPr="00E019D1" w:rsidRDefault="00E019D1" w:rsidP="00E019D1">
      <w:pPr>
        <w:pStyle w:val="Odsekzoznamu"/>
        <w:rPr>
          <w:bCs/>
        </w:rPr>
      </w:pPr>
    </w:p>
    <w:p w14:paraId="6957DDE6" w14:textId="77777777" w:rsidR="00E019D1" w:rsidRDefault="00E019D1" w:rsidP="00E019D1">
      <w:pPr>
        <w:jc w:val="both"/>
        <w:rPr>
          <w:bCs/>
        </w:rPr>
      </w:pPr>
    </w:p>
    <w:p w14:paraId="6AE8AAE0" w14:textId="1AFFEA46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>
        <w:rPr>
          <w:bCs/>
        </w:rPr>
        <w:t xml:space="preserve">V Bratislave dňa </w:t>
      </w:r>
      <w:r w:rsidR="004C4C3F">
        <w:rPr>
          <w:bCs/>
        </w:rPr>
        <w:t>17.12.2015</w:t>
      </w:r>
      <w:bookmarkStart w:id="0" w:name="_GoBack"/>
      <w:bookmarkEnd w:id="0"/>
      <w:r>
        <w:rPr>
          <w:bCs/>
        </w:rPr>
        <w:t xml:space="preserve">                                      V Bratislave dňa</w:t>
      </w:r>
    </w:p>
    <w:p w14:paraId="7AF049E9" w14:textId="77777777" w:rsidR="00E019D1" w:rsidRDefault="00E019D1" w:rsidP="00E019D1">
      <w:pPr>
        <w:jc w:val="both"/>
        <w:rPr>
          <w:bCs/>
        </w:rPr>
      </w:pPr>
    </w:p>
    <w:p w14:paraId="6F505745" w14:textId="77777777" w:rsidR="00B40589" w:rsidRDefault="00B40589" w:rsidP="00E019D1">
      <w:pPr>
        <w:jc w:val="both"/>
        <w:rPr>
          <w:bCs/>
        </w:rPr>
      </w:pPr>
    </w:p>
    <w:p w14:paraId="7830D3FF" w14:textId="77777777" w:rsidR="00B40589" w:rsidRDefault="00B40589" w:rsidP="00E019D1">
      <w:pPr>
        <w:jc w:val="both"/>
        <w:rPr>
          <w:bCs/>
        </w:rPr>
      </w:pPr>
    </w:p>
    <w:p w14:paraId="0441C711" w14:textId="234FC9EE" w:rsidR="00B40589" w:rsidRDefault="004C4C3F" w:rsidP="00E019D1">
      <w:pPr>
        <w:jc w:val="both"/>
        <w:rPr>
          <w:bCs/>
        </w:rPr>
      </w:pPr>
      <w:r>
        <w:rPr>
          <w:bCs/>
        </w:rPr>
        <w:t>_____________________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______________________</w:t>
      </w:r>
    </w:p>
    <w:p w14:paraId="6A7E7A2A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 w:rsidRPr="00E019D1">
        <w:rPr>
          <w:bCs/>
        </w:rPr>
        <w:t xml:space="preserve">Marek </w:t>
      </w:r>
      <w:proofErr w:type="spellStart"/>
      <w:r w:rsidRPr="00E019D1">
        <w:rPr>
          <w:bCs/>
        </w:rPr>
        <w:t>Maďarič</w:t>
      </w:r>
      <w:proofErr w:type="spellEnd"/>
      <w:r w:rsidRPr="00E019D1">
        <w:rPr>
          <w:bCs/>
        </w:rPr>
        <w:t xml:space="preserve"> </w:t>
      </w:r>
      <w:r>
        <w:rPr>
          <w:bCs/>
        </w:rPr>
        <w:t xml:space="preserve">                                                             </w:t>
      </w:r>
      <w:r w:rsidRPr="00E019D1">
        <w:rPr>
          <w:bCs/>
        </w:rPr>
        <w:t>Jaroslav Rezník</w:t>
      </w:r>
    </w:p>
    <w:p w14:paraId="112196CB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 w:rsidRPr="00E019D1">
        <w:rPr>
          <w:bCs/>
        </w:rPr>
        <w:t>minister kultúry</w:t>
      </w:r>
      <w:r>
        <w:rPr>
          <w:bCs/>
        </w:rPr>
        <w:t xml:space="preserve">                                                            </w:t>
      </w:r>
      <w:r w:rsidR="006E3267">
        <w:rPr>
          <w:bCs/>
        </w:rPr>
        <w:t xml:space="preserve"> </w:t>
      </w:r>
      <w:r>
        <w:rPr>
          <w:bCs/>
        </w:rPr>
        <w:t xml:space="preserve"> generálny riaditeľ     </w:t>
      </w:r>
    </w:p>
    <w:p w14:paraId="50A2B50C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>
        <w:rPr>
          <w:bCs/>
        </w:rPr>
        <w:t xml:space="preserve">Slovenskej republiky                                                     </w:t>
      </w:r>
      <w:r w:rsidR="006E3267">
        <w:rPr>
          <w:bCs/>
        </w:rPr>
        <w:t xml:space="preserve"> </w:t>
      </w:r>
      <w:r>
        <w:rPr>
          <w:bCs/>
        </w:rPr>
        <w:t xml:space="preserve">Tlačovej agentúry </w:t>
      </w:r>
    </w:p>
    <w:p w14:paraId="0D087C42" w14:textId="77777777" w:rsidR="00E019D1" w:rsidRDefault="00E019D1" w:rsidP="00E019D1">
      <w:pPr>
        <w:tabs>
          <w:tab w:val="left" w:pos="5670"/>
        </w:tabs>
        <w:ind w:firstLine="426"/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Slovenskej republiky</w:t>
      </w:r>
    </w:p>
    <w:p w14:paraId="19939CDC" w14:textId="77777777" w:rsidR="00EA2B71" w:rsidRDefault="00EA2B71" w:rsidP="00E30C3B">
      <w:pPr>
        <w:tabs>
          <w:tab w:val="left" w:pos="5670"/>
        </w:tabs>
        <w:jc w:val="both"/>
        <w:rPr>
          <w:bCs/>
        </w:rPr>
      </w:pPr>
    </w:p>
    <w:p w14:paraId="4EF57631" w14:textId="77777777" w:rsidR="00EA2B71" w:rsidRDefault="00EA2B71" w:rsidP="00E019D1">
      <w:pPr>
        <w:tabs>
          <w:tab w:val="left" w:pos="5670"/>
        </w:tabs>
        <w:ind w:firstLine="426"/>
        <w:jc w:val="both"/>
        <w:rPr>
          <w:bCs/>
        </w:rPr>
      </w:pPr>
    </w:p>
    <w:p w14:paraId="39C42093" w14:textId="77777777" w:rsidR="001A4384" w:rsidRDefault="001A4384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34227B06" w14:textId="77777777" w:rsidR="001A4384" w:rsidRDefault="001A4384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B4A87E3" w14:textId="77777777" w:rsidR="0024517A" w:rsidRDefault="0024517A" w:rsidP="0024517A">
      <w:pPr>
        <w:tabs>
          <w:tab w:val="left" w:pos="5670"/>
        </w:tabs>
        <w:rPr>
          <w:b/>
          <w:bCs/>
        </w:rPr>
      </w:pPr>
    </w:p>
    <w:p w14:paraId="1F3CB78E" w14:textId="77777777" w:rsidR="0024517A" w:rsidRDefault="0024517A" w:rsidP="0024517A">
      <w:pPr>
        <w:tabs>
          <w:tab w:val="left" w:pos="5670"/>
        </w:tabs>
        <w:jc w:val="both"/>
        <w:rPr>
          <w:bCs/>
        </w:rPr>
      </w:pPr>
    </w:p>
    <w:tbl>
      <w:tblPr>
        <w:tblW w:w="9953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7"/>
        <w:gridCol w:w="2126"/>
      </w:tblGrid>
      <w:tr w:rsidR="0024517A" w:rsidRPr="00BF0B0E" w14:paraId="69669C52" w14:textId="77777777" w:rsidTr="00BF0B0E">
        <w:trPr>
          <w:trHeight w:val="247"/>
        </w:trPr>
        <w:tc>
          <w:tcPr>
            <w:tcW w:w="9953" w:type="dxa"/>
            <w:gridSpan w:val="2"/>
            <w:hideMark/>
          </w:tcPr>
          <w:p w14:paraId="775A972D" w14:textId="77777777" w:rsidR="0024517A" w:rsidRPr="00BF0B0E" w:rsidRDefault="0024517A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color w:val="000000"/>
              </w:rPr>
            </w:pPr>
            <w:r w:rsidRPr="00BF0B0E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</w:t>
            </w:r>
            <w:r w:rsidRPr="00BF0B0E">
              <w:rPr>
                <w:b/>
                <w:color w:val="000000"/>
              </w:rPr>
              <w:t>Príloha č.1 k dodatku č. 1 k zmluve</w:t>
            </w:r>
          </w:p>
        </w:tc>
      </w:tr>
      <w:tr w:rsidR="00BF0B0E" w14:paraId="0FFF816D" w14:textId="77777777" w:rsidTr="002A6B86">
        <w:trPr>
          <w:trHeight w:val="290"/>
        </w:trPr>
        <w:tc>
          <w:tcPr>
            <w:tcW w:w="7827" w:type="dxa"/>
          </w:tcPr>
          <w:p w14:paraId="44208142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MS Sans Serif" w:hAnsi="MS Sans Serif" w:cs="MS Sans Serif"/>
                <w:b/>
                <w:bCs/>
                <w:color w:val="000000"/>
              </w:rPr>
            </w:pPr>
          </w:p>
        </w:tc>
        <w:tc>
          <w:tcPr>
            <w:tcW w:w="2126" w:type="dxa"/>
          </w:tcPr>
          <w:p w14:paraId="2E0BA68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B0E" w14:paraId="361E6951" w14:textId="77777777" w:rsidTr="002A6B86">
        <w:trPr>
          <w:trHeight w:val="257"/>
        </w:trPr>
        <w:tc>
          <w:tcPr>
            <w:tcW w:w="9953" w:type="dxa"/>
            <w:gridSpan w:val="2"/>
            <w:hideMark/>
          </w:tcPr>
          <w:p w14:paraId="5814EEEA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A. Členenie a štruktúra nákladov na služby vo verejnom záujme v roku 2015</w:t>
            </w:r>
          </w:p>
        </w:tc>
      </w:tr>
      <w:tr w:rsidR="00BF0B0E" w14:paraId="13F90EC1" w14:textId="77777777" w:rsidTr="002A6B86">
        <w:trPr>
          <w:trHeight w:val="257"/>
        </w:trPr>
        <w:tc>
          <w:tcPr>
            <w:tcW w:w="7827" w:type="dxa"/>
          </w:tcPr>
          <w:p w14:paraId="47BB07E4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A89E5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B0E" w14:paraId="22A708C9" w14:textId="77777777" w:rsidTr="002A6B86">
        <w:trPr>
          <w:trHeight w:val="24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hideMark/>
          </w:tcPr>
          <w:p w14:paraId="54B7BFA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Štruktúra nákladov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283F623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Suma nákladov</w:t>
            </w:r>
          </w:p>
        </w:tc>
      </w:tr>
      <w:tr w:rsidR="00BF0B0E" w14:paraId="5DF2FB56" w14:textId="77777777" w:rsidTr="002A6B86">
        <w:trPr>
          <w:trHeight w:val="247"/>
        </w:trPr>
        <w:tc>
          <w:tcPr>
            <w:tcW w:w="78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08BAB7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52F00B6B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EUR</w:t>
            </w:r>
          </w:p>
        </w:tc>
      </w:tr>
      <w:tr w:rsidR="00BF0B0E" w14:paraId="6536F980" w14:textId="77777777" w:rsidTr="002A6B86">
        <w:trPr>
          <w:trHeight w:val="257"/>
        </w:trPr>
        <w:tc>
          <w:tcPr>
            <w:tcW w:w="782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A0E88F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06996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BF0B0E" w14:paraId="6935A7D7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090E867C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50 - spotrebované nákupy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D49F481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55 000</w:t>
            </w:r>
          </w:p>
        </w:tc>
      </w:tr>
      <w:tr w:rsidR="00BF0B0E" w14:paraId="2CAFC523" w14:textId="77777777" w:rsidTr="002A6B86">
        <w:trPr>
          <w:trHeight w:val="257"/>
        </w:trPr>
        <w:tc>
          <w:tcPr>
            <w:tcW w:w="78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4A74DF09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501 - spotreba materiálu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09D46BF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55 000</w:t>
            </w:r>
          </w:p>
        </w:tc>
      </w:tr>
      <w:tr w:rsidR="00BF0B0E" w14:paraId="1426BFAA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6E2A8896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51 - služby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0C6C2A9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576 780</w:t>
            </w:r>
          </w:p>
        </w:tc>
      </w:tr>
      <w:tr w:rsidR="00BF0B0E" w14:paraId="357DEBC4" w14:textId="77777777" w:rsidTr="002A6B86">
        <w:trPr>
          <w:trHeight w:val="247"/>
        </w:trPr>
        <w:tc>
          <w:tcPr>
            <w:tcW w:w="78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2D93906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511 - opravy a údržba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116DF37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6 300</w:t>
            </w:r>
          </w:p>
        </w:tc>
      </w:tr>
      <w:tr w:rsidR="00BF0B0E" w14:paraId="4279125D" w14:textId="77777777" w:rsidTr="002A6B8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3ACA8D2E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512 - cestovné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0796E26D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37 000</w:t>
            </w:r>
          </w:p>
        </w:tc>
      </w:tr>
      <w:tr w:rsidR="00BF0B0E" w14:paraId="3320E5C1" w14:textId="77777777" w:rsidTr="002A6B86">
        <w:trPr>
          <w:trHeight w:val="25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14:paraId="39C25E6A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518 - ostatné služby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70ACE02C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533 480</w:t>
            </w:r>
          </w:p>
        </w:tc>
      </w:tr>
      <w:tr w:rsidR="00BF0B0E" w14:paraId="2A38EC8D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101AFB00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52 - osobné náklady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61BF95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1 684 520</w:t>
            </w:r>
          </w:p>
        </w:tc>
      </w:tr>
      <w:tr w:rsidR="00BF0B0E" w14:paraId="155E4BBD" w14:textId="77777777" w:rsidTr="002A6B86">
        <w:trPr>
          <w:trHeight w:val="247"/>
        </w:trPr>
        <w:tc>
          <w:tcPr>
            <w:tcW w:w="7827" w:type="dxa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64D7996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521 - mzdové náklady</w:t>
            </w:r>
          </w:p>
        </w:tc>
        <w:tc>
          <w:tcPr>
            <w:tcW w:w="212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3E2465B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1 222 668</w:t>
            </w:r>
          </w:p>
        </w:tc>
      </w:tr>
      <w:tr w:rsidR="00BF0B0E" w14:paraId="2230AFDE" w14:textId="77777777" w:rsidTr="002A6B86">
        <w:trPr>
          <w:trHeight w:val="24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nil"/>
            </w:tcBorders>
            <w:vAlign w:val="bottom"/>
            <w:hideMark/>
          </w:tcPr>
          <w:p w14:paraId="5D8C3E9E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524 - náklady na sociálne poistenie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84B0CA3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417 400</w:t>
            </w:r>
          </w:p>
        </w:tc>
      </w:tr>
      <w:tr w:rsidR="00BF0B0E" w14:paraId="4106ED8C" w14:textId="77777777" w:rsidTr="002A6B86">
        <w:trPr>
          <w:trHeight w:val="257"/>
        </w:trPr>
        <w:tc>
          <w:tcPr>
            <w:tcW w:w="78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40D7ABA5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527 - ostatné sociálne náklady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CE0A42C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44 452</w:t>
            </w:r>
          </w:p>
        </w:tc>
      </w:tr>
      <w:tr w:rsidR="00BF0B0E" w14:paraId="1C30AF07" w14:textId="77777777" w:rsidTr="002A6B86">
        <w:trPr>
          <w:trHeight w:val="24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41D3EB3A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54 - ostatné náklady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9F3E1F7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83 700</w:t>
            </w:r>
          </w:p>
        </w:tc>
      </w:tr>
      <w:tr w:rsidR="00BF0B0E" w14:paraId="1E99D7CF" w14:textId="77777777" w:rsidTr="002A6B86">
        <w:trPr>
          <w:trHeight w:val="257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12B76168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549 - iné ostatné náklady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0209FA9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83 700</w:t>
            </w:r>
          </w:p>
        </w:tc>
      </w:tr>
      <w:tr w:rsidR="00BF0B0E" w14:paraId="5123AAAB" w14:textId="77777777" w:rsidTr="002A6B86">
        <w:trPr>
          <w:trHeight w:val="269"/>
        </w:trPr>
        <w:tc>
          <w:tcPr>
            <w:tcW w:w="7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  <w:hideMark/>
          </w:tcPr>
          <w:p w14:paraId="0EF8E9A2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Spolu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E279FA0" w14:textId="77777777" w:rsidR="00BF0B0E" w:rsidRDefault="00BF0B0E" w:rsidP="002A6B86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2 400 000</w:t>
            </w:r>
          </w:p>
        </w:tc>
      </w:tr>
    </w:tbl>
    <w:p w14:paraId="5FD21D0B" w14:textId="77777777" w:rsidR="0024517A" w:rsidRDefault="0024517A" w:rsidP="0024517A">
      <w:pPr>
        <w:widowControl w:val="0"/>
        <w:autoSpaceDE w:val="0"/>
        <w:autoSpaceDN w:val="0"/>
        <w:adjustRightInd w:val="0"/>
        <w:spacing w:before="32" w:line="240" w:lineRule="auto"/>
        <w:rPr>
          <w:bCs/>
        </w:rPr>
      </w:pPr>
    </w:p>
    <w:p w14:paraId="70A57BFC" w14:textId="77777777" w:rsidR="00BF0B0E" w:rsidRDefault="00BF0B0E" w:rsidP="00BF0B0E">
      <w:pPr>
        <w:widowControl w:val="0"/>
        <w:autoSpaceDE w:val="0"/>
        <w:autoSpaceDN w:val="0"/>
        <w:adjustRightInd w:val="0"/>
        <w:spacing w:before="32" w:line="240" w:lineRule="auto"/>
        <w:rPr>
          <w:rFonts w:eastAsia="Times New Roman"/>
          <w:sz w:val="22"/>
          <w:szCs w:val="22"/>
          <w:lang w:eastAsia="sk-SK"/>
        </w:rPr>
      </w:pPr>
      <w:r>
        <w:rPr>
          <w:bCs/>
        </w:rPr>
        <w:t xml:space="preserve">                 </w:t>
      </w:r>
      <w:r>
        <w:rPr>
          <w:rFonts w:eastAsia="Times New Roman"/>
          <w:b/>
          <w:bCs/>
          <w:spacing w:val="2"/>
          <w:sz w:val="22"/>
          <w:szCs w:val="22"/>
          <w:lang w:eastAsia="sk-SK"/>
        </w:rPr>
        <w:t>B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. 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>Čl</w:t>
      </w:r>
      <w:r>
        <w:rPr>
          <w:rFonts w:eastAsia="Times New Roman"/>
          <w:b/>
          <w:bCs/>
          <w:sz w:val="22"/>
          <w:szCs w:val="22"/>
          <w:lang w:eastAsia="sk-SK"/>
        </w:rPr>
        <w:t>ene</w:t>
      </w:r>
      <w:r>
        <w:rPr>
          <w:rFonts w:eastAsia="Times New Roman"/>
          <w:b/>
          <w:bCs/>
          <w:spacing w:val="-3"/>
          <w:sz w:val="22"/>
          <w:szCs w:val="22"/>
          <w:lang w:eastAsia="sk-SK"/>
        </w:rPr>
        <w:t>n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i</w:t>
      </w:r>
      <w:r>
        <w:rPr>
          <w:rFonts w:eastAsia="Times New Roman"/>
          <w:b/>
          <w:bCs/>
          <w:sz w:val="22"/>
          <w:szCs w:val="22"/>
          <w:lang w:eastAsia="sk-SK"/>
        </w:rPr>
        <w:t>e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sk-SK"/>
        </w:rPr>
        <w:t>ná</w:t>
      </w:r>
      <w:r>
        <w:rPr>
          <w:rFonts w:eastAsia="Times New Roman"/>
          <w:b/>
          <w:bCs/>
          <w:spacing w:val="-3"/>
          <w:sz w:val="22"/>
          <w:szCs w:val="22"/>
          <w:lang w:eastAsia="sk-SK"/>
        </w:rPr>
        <w:t>k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l</w:t>
      </w:r>
      <w:r>
        <w:rPr>
          <w:rFonts w:eastAsia="Times New Roman"/>
          <w:b/>
          <w:bCs/>
          <w:sz w:val="22"/>
          <w:szCs w:val="22"/>
          <w:lang w:eastAsia="sk-SK"/>
        </w:rPr>
        <w:t>adov po</w:t>
      </w:r>
      <w:r>
        <w:rPr>
          <w:rFonts w:eastAsia="Times New Roman"/>
          <w:b/>
          <w:bCs/>
          <w:spacing w:val="-3"/>
          <w:sz w:val="22"/>
          <w:szCs w:val="22"/>
          <w:lang w:eastAsia="sk-SK"/>
        </w:rPr>
        <w:t>d</w:t>
      </w:r>
      <w:r>
        <w:rPr>
          <w:rFonts w:eastAsia="Times New Roman"/>
          <w:b/>
          <w:bCs/>
          <w:sz w:val="22"/>
          <w:szCs w:val="22"/>
          <w:lang w:eastAsia="sk-SK"/>
        </w:rPr>
        <w:t xml:space="preserve">ľa 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j</w:t>
      </w:r>
      <w:r>
        <w:rPr>
          <w:rFonts w:eastAsia="Times New Roman"/>
          <w:b/>
          <w:bCs/>
          <w:sz w:val="22"/>
          <w:szCs w:val="22"/>
          <w:lang w:eastAsia="sk-SK"/>
        </w:rPr>
        <w:t>edn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o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t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>l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i</w:t>
      </w:r>
      <w:r>
        <w:rPr>
          <w:rFonts w:eastAsia="Times New Roman"/>
          <w:b/>
          <w:bCs/>
          <w:sz w:val="22"/>
          <w:szCs w:val="22"/>
          <w:lang w:eastAsia="sk-SK"/>
        </w:rPr>
        <w:t>vých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sl</w:t>
      </w:r>
      <w:r>
        <w:rPr>
          <w:rFonts w:eastAsia="Times New Roman"/>
          <w:b/>
          <w:bCs/>
          <w:sz w:val="22"/>
          <w:szCs w:val="22"/>
          <w:lang w:eastAsia="sk-SK"/>
        </w:rPr>
        <w:t>u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ž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>i</w:t>
      </w:r>
      <w:r>
        <w:rPr>
          <w:rFonts w:eastAsia="Times New Roman"/>
          <w:b/>
          <w:bCs/>
          <w:sz w:val="22"/>
          <w:szCs w:val="22"/>
          <w:lang w:eastAsia="sk-SK"/>
        </w:rPr>
        <w:t>eb vo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z w:val="22"/>
          <w:szCs w:val="22"/>
          <w:lang w:eastAsia="sk-SK"/>
        </w:rPr>
        <w:t>ver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e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j</w:t>
      </w:r>
      <w:r>
        <w:rPr>
          <w:rFonts w:eastAsia="Times New Roman"/>
          <w:b/>
          <w:bCs/>
          <w:sz w:val="22"/>
          <w:szCs w:val="22"/>
          <w:lang w:eastAsia="sk-SK"/>
        </w:rPr>
        <w:t>nom</w:t>
      </w:r>
      <w:r>
        <w:rPr>
          <w:rFonts w:eastAsia="Times New Roman"/>
          <w:b/>
          <w:bCs/>
          <w:spacing w:val="-1"/>
          <w:sz w:val="22"/>
          <w:szCs w:val="22"/>
          <w:lang w:eastAsia="sk-SK"/>
        </w:rPr>
        <w:t xml:space="preserve"> </w:t>
      </w:r>
      <w:r>
        <w:rPr>
          <w:rFonts w:eastAsia="Times New Roman"/>
          <w:b/>
          <w:bCs/>
          <w:spacing w:val="-2"/>
          <w:sz w:val="22"/>
          <w:szCs w:val="22"/>
          <w:lang w:eastAsia="sk-SK"/>
        </w:rPr>
        <w:t>z</w:t>
      </w:r>
      <w:r>
        <w:rPr>
          <w:rFonts w:eastAsia="Times New Roman"/>
          <w:b/>
          <w:bCs/>
          <w:sz w:val="22"/>
          <w:szCs w:val="22"/>
          <w:lang w:eastAsia="sk-SK"/>
        </w:rPr>
        <w:t>áu</w:t>
      </w:r>
      <w:r>
        <w:rPr>
          <w:rFonts w:eastAsia="Times New Roman"/>
          <w:b/>
          <w:bCs/>
          <w:spacing w:val="1"/>
          <w:sz w:val="22"/>
          <w:szCs w:val="22"/>
          <w:lang w:eastAsia="sk-SK"/>
        </w:rPr>
        <w:t>jm</w:t>
      </w:r>
      <w:r>
        <w:rPr>
          <w:rFonts w:eastAsia="Times New Roman"/>
          <w:b/>
          <w:bCs/>
          <w:sz w:val="22"/>
          <w:szCs w:val="22"/>
          <w:lang w:eastAsia="sk-SK"/>
        </w:rPr>
        <w:t>e v roku 2015</w:t>
      </w:r>
    </w:p>
    <w:p w14:paraId="17926591" w14:textId="77777777" w:rsidR="00BF0B0E" w:rsidRDefault="00BF0B0E" w:rsidP="00BF0B0E">
      <w:pPr>
        <w:jc w:val="both"/>
        <w:rPr>
          <w:bCs/>
        </w:rPr>
      </w:pPr>
    </w:p>
    <w:tbl>
      <w:tblPr>
        <w:tblW w:w="9924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5669"/>
        <w:gridCol w:w="2166"/>
      </w:tblGrid>
      <w:tr w:rsidR="00BF0B0E" w14:paraId="3E3E64CB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F1842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Bežné výdavky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ab/>
            </w:r>
          </w:p>
          <w:p w14:paraId="036278B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3BEBF8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7CB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80897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Rozpis</w:t>
            </w:r>
          </w:p>
        </w:tc>
      </w:tr>
      <w:tr w:rsidR="00BF0B0E" w14:paraId="5B00CC41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D94B6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ž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</w:p>
          <w:p w14:paraId="702F0991" w14:textId="77777777" w:rsidR="00BF0B0E" w:rsidRDefault="00BF0B0E" w:rsidP="002A6B86">
            <w:pPr>
              <w:widowControl w:val="0"/>
              <w:tabs>
                <w:tab w:val="left" w:pos="660"/>
                <w:tab w:val="left" w:pos="980"/>
                <w:tab w:val="left" w:pos="1660"/>
              </w:tabs>
              <w:autoSpaceDE w:val="0"/>
              <w:autoSpaceDN w:val="0"/>
              <w:adjustRightInd w:val="0"/>
              <w:spacing w:before="1" w:line="237" w:lineRule="auto"/>
              <w:ind w:left="102" w:right="67"/>
              <w:jc w:val="both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5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podľ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§   3 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pí</w:t>
            </w:r>
            <w:r>
              <w:rPr>
                <w:rFonts w:eastAsia="Times New Roman"/>
                <w:b/>
                <w:bCs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pacing w:val="-3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)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EFED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áca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23D2EE4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za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vod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6E0CA6E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š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766D0A0B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027458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6" w:line="240" w:lineRule="auto"/>
              <w:ind w:left="102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cia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ta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ata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áz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22E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2022DFB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4ED9F2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0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60</w:t>
            </w:r>
            <w:r>
              <w:rPr>
                <w:rFonts w:eastAsia="Times New Roman"/>
                <w:spacing w:val="-1"/>
                <w:w w:val="99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,</w:t>
            </w:r>
            <w:r>
              <w:rPr>
                <w:rFonts w:eastAsia="Times New Roman"/>
                <w:w w:val="99"/>
                <w:sz w:val="20"/>
                <w:szCs w:val="20"/>
                <w:lang w:eastAsia="sk-SK"/>
              </w:rPr>
              <w:t>-</w:t>
            </w:r>
          </w:p>
        </w:tc>
      </w:tr>
      <w:tr w:rsidR="00BF0B0E" w14:paraId="184F7540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8AEF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 w:right="71"/>
              <w:jc w:val="both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ž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18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</w:p>
          <w:p w14:paraId="0A4CC293" w14:textId="77777777" w:rsidR="00BF0B0E" w:rsidRDefault="00BF0B0E" w:rsidP="002A6B86">
            <w:pPr>
              <w:widowControl w:val="0"/>
              <w:tabs>
                <w:tab w:val="left" w:pos="640"/>
                <w:tab w:val="left" w:pos="960"/>
                <w:tab w:val="left" w:pos="1640"/>
              </w:tabs>
              <w:autoSpaceDE w:val="0"/>
              <w:autoSpaceDN w:val="0"/>
              <w:adjustRightInd w:val="0"/>
              <w:spacing w:before="1" w:line="237" w:lineRule="auto"/>
              <w:ind w:left="102" w:right="67"/>
              <w:jc w:val="both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5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podľ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§   3 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5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>pí</w:t>
            </w:r>
            <w:r>
              <w:rPr>
                <w:rFonts w:eastAsia="Times New Roman"/>
                <w:b/>
                <w:bCs/>
                <w:spacing w:val="4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pacing w:val="-3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ab/>
              <w:t xml:space="preserve">b)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1458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áca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206490B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za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vod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4D10024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š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7A339901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6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2881C54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cia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ta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ata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áz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B2A9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311E8461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AC951A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97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60</w:t>
            </w:r>
            <w:r>
              <w:rPr>
                <w:rFonts w:eastAsia="Times New Roman"/>
                <w:spacing w:val="-1"/>
                <w:w w:val="99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,</w:t>
            </w:r>
            <w:r>
              <w:rPr>
                <w:rFonts w:eastAsia="Times New Roman"/>
                <w:w w:val="99"/>
                <w:sz w:val="20"/>
                <w:szCs w:val="20"/>
                <w:lang w:eastAsia="sk-SK"/>
              </w:rPr>
              <w:t>-</w:t>
            </w:r>
          </w:p>
        </w:tc>
      </w:tr>
      <w:tr w:rsidR="00BF0B0E" w14:paraId="389EBE6A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1E79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ž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 xml:space="preserve"> 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m</w:t>
            </w:r>
          </w:p>
          <w:p w14:paraId="502EC022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2" w:right="405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5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podľ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a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§</w:t>
            </w:r>
            <w:r>
              <w:rPr>
                <w:rFonts w:eastAsia="Times New Roman"/>
                <w:b/>
                <w:bCs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3 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5</w:t>
            </w:r>
            <w:r>
              <w:rPr>
                <w:rFonts w:eastAsia="Times New Roman"/>
                <w:b/>
                <w:bCs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pí</w:t>
            </w:r>
            <w:r>
              <w:rPr>
                <w:rFonts w:eastAsia="Times New Roman"/>
                <w:b/>
                <w:bCs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b/>
                <w:bCs/>
                <w:spacing w:val="-3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>.</w:t>
            </w:r>
            <w:r>
              <w:rPr>
                <w:rFonts w:eastAsia="Times New Roman"/>
                <w:b/>
                <w:bCs/>
                <w:spacing w:val="-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  <w:t xml:space="preserve">c)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zá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DB33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áca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32211A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za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é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o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vod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j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D0C6CD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š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por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v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40B7616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6" w:line="240" w:lineRule="auto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4"/>
                <w:sz w:val="20"/>
                <w:szCs w:val="20"/>
                <w:lang w:eastAsia="sk-SK"/>
              </w:rPr>
              <w:t>o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i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á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cia v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  <w:p w14:paraId="562046D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34" w:line="240" w:lineRule="auto"/>
              <w:ind w:left="102"/>
              <w:rPr>
                <w:rFonts w:eastAsia="Times New Roman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r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cia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do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k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ta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č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n</w:t>
            </w:r>
            <w:r>
              <w:rPr>
                <w:rFonts w:eastAsia="Times New Roman"/>
                <w:spacing w:val="-4"/>
                <w:sz w:val="20"/>
                <w:szCs w:val="20"/>
                <w:lang w:eastAsia="sk-SK"/>
              </w:rPr>
              <w:t>ý</w:t>
            </w:r>
            <w:r>
              <w:rPr>
                <w:rFonts w:eastAsia="Times New Roman"/>
                <w:spacing w:val="3"/>
                <w:sz w:val="20"/>
                <w:szCs w:val="20"/>
                <w:lang w:eastAsia="sk-SK"/>
              </w:rPr>
              <w:t>c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h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d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ata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b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áz v</w:t>
            </w:r>
            <w:r>
              <w:rPr>
                <w:rFonts w:eastAsia="Times New Roman"/>
                <w:spacing w:val="-2"/>
                <w:sz w:val="20"/>
                <w:szCs w:val="20"/>
                <w:lang w:eastAsia="sk-SK"/>
              </w:rPr>
              <w:t xml:space="preserve"> 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s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u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m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e 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120,</w:t>
            </w:r>
            <w:r>
              <w:rPr>
                <w:rFonts w:eastAsia="Times New Roman"/>
                <w:spacing w:val="-1"/>
                <w:sz w:val="20"/>
                <w:szCs w:val="20"/>
                <w:lang w:eastAsia="sk-SK"/>
              </w:rPr>
              <w:t>-</w:t>
            </w:r>
            <w:r>
              <w:rPr>
                <w:rFonts w:eastAsia="Times New Roman"/>
                <w:spacing w:val="1"/>
                <w:sz w:val="20"/>
                <w:szCs w:val="20"/>
                <w:lang w:eastAsia="sk-SK"/>
              </w:rPr>
              <w:t>E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>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910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0108C13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before="9" w:line="200" w:lineRule="exac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47E85F5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40" w:lineRule="auto"/>
              <w:ind w:right="100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60</w:t>
            </w:r>
            <w:r>
              <w:rPr>
                <w:rFonts w:eastAsia="Times New Roman"/>
                <w:spacing w:val="-1"/>
                <w:w w:val="99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/>
                <w:spacing w:val="1"/>
                <w:w w:val="99"/>
                <w:sz w:val="20"/>
                <w:szCs w:val="20"/>
                <w:lang w:eastAsia="sk-SK"/>
              </w:rPr>
              <w:t>,</w:t>
            </w:r>
            <w:r>
              <w:rPr>
                <w:rFonts w:eastAsia="Times New Roman"/>
                <w:w w:val="99"/>
                <w:sz w:val="20"/>
                <w:szCs w:val="20"/>
                <w:lang w:eastAsia="sk-SK"/>
              </w:rPr>
              <w:t>-</w:t>
            </w:r>
          </w:p>
        </w:tc>
      </w:tr>
      <w:tr w:rsidR="00BF0B0E" w14:paraId="4F1B3F70" w14:textId="77777777" w:rsidTr="002A6B86">
        <w:trPr>
          <w:trHeight w:hRule="exact" w:val="1513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FBA8B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Služba  vo  verejnom</w:t>
            </w:r>
          </w:p>
          <w:p w14:paraId="1D848E3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</w:t>
            </w:r>
          </w:p>
          <w:p w14:paraId="01516326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ods. 5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ab/>
              <w:t>písm. d)</w:t>
            </w:r>
          </w:p>
          <w:p w14:paraId="2A5569F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0102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domáca redakcia v sume 169 900,- EUR</w:t>
            </w:r>
          </w:p>
          <w:p w14:paraId="2E08E6E6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obrazová redakcia v sume 56 800,- EUR</w:t>
            </w:r>
          </w:p>
          <w:p w14:paraId="268EDA4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zahraničného spravodajstva v sume 147 300,- EUR</w:t>
            </w:r>
          </w:p>
          <w:p w14:paraId="5158103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ekonomická redakcia v sume 28 200,- EUR</w:t>
            </w:r>
          </w:p>
          <w:p w14:paraId="3A732EA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17 100,- EUR</w:t>
            </w:r>
          </w:p>
          <w:p w14:paraId="6FD20AB8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7 700,-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2225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427 000,-</w:t>
            </w:r>
          </w:p>
        </w:tc>
      </w:tr>
      <w:tr w:rsidR="00BF0B0E" w14:paraId="4DAE1623" w14:textId="77777777" w:rsidTr="002A6B86">
        <w:trPr>
          <w:trHeight w:hRule="exact" w:val="1460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5D868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lastRenderedPageBreak/>
              <w:t>Služba  vo  verejnom</w:t>
            </w:r>
          </w:p>
          <w:p w14:paraId="15FDBC0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 ods. 5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ab/>
              <w:t>písm. e)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36F7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domáca redakcia v sume  295 700,- EUR</w:t>
            </w:r>
          </w:p>
          <w:p w14:paraId="647761DF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zahraničného spravodajstva v sume 176 600,- EUR</w:t>
            </w:r>
          </w:p>
          <w:p w14:paraId="52F292B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športová redakcia v sume  61 000,- EUR</w:t>
            </w:r>
          </w:p>
          <w:p w14:paraId="3EF31CC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ekonomická redakcia v sume 61 000,- EUR</w:t>
            </w:r>
          </w:p>
          <w:p w14:paraId="0FA38471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61 000,- EUR</w:t>
            </w:r>
          </w:p>
          <w:p w14:paraId="0F1C927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10 700,-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C51B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D4711C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2A81B94A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666 000,-</w:t>
            </w:r>
          </w:p>
        </w:tc>
      </w:tr>
      <w:tr w:rsidR="00BF0B0E" w14:paraId="748CEFC4" w14:textId="77777777" w:rsidTr="002A6B86">
        <w:trPr>
          <w:trHeight w:hRule="exact" w:val="1332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416C8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Služba  vo  verejnom</w:t>
            </w:r>
          </w:p>
          <w:p w14:paraId="0E3AB6E0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 ods. 5 písm. f)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865609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obrazová redakcia v sume 14 100,- EUR</w:t>
            </w:r>
          </w:p>
          <w:p w14:paraId="259F8CF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 266 700,- EUR</w:t>
            </w:r>
          </w:p>
          <w:p w14:paraId="74F060C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 263 900,-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EC70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65E7469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544 700,-</w:t>
            </w:r>
          </w:p>
        </w:tc>
      </w:tr>
      <w:tr w:rsidR="00BF0B0E" w14:paraId="6578C779" w14:textId="77777777" w:rsidTr="002A6B86">
        <w:trPr>
          <w:trHeight w:hRule="exact" w:val="1781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7204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Služba  vo  verejnom</w:t>
            </w:r>
          </w:p>
          <w:p w14:paraId="20FDF0D4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2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záujme   podľa   </w:t>
            </w: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§   3 ods. 5 písm. g)</w:t>
            </w:r>
            <w:r>
              <w:rPr>
                <w:rFonts w:eastAsia="Times New Roman"/>
                <w:sz w:val="20"/>
                <w:szCs w:val="20"/>
                <w:lang w:eastAsia="sk-SK"/>
              </w:rPr>
              <w:t xml:space="preserve"> zákona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CAED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domáca redakcia v sume 233 600,- EUR</w:t>
            </w:r>
          </w:p>
          <w:p w14:paraId="069D107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obrazová redakcia v sume 274 000,- EUR</w:t>
            </w:r>
          </w:p>
          <w:p w14:paraId="528D0682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zahraničného spravodajstva v sume  28 900,- EUR</w:t>
            </w:r>
          </w:p>
          <w:p w14:paraId="073F974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športová redakcia v sume  59 300,- EUR</w:t>
            </w:r>
          </w:p>
          <w:p w14:paraId="2D9C11E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ekonomická redakcia v sume 49 400,- EUR</w:t>
            </w:r>
          </w:p>
          <w:p w14:paraId="5768B0B3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redakcia dokumentačných databáz v sume  23 400,- EUR</w:t>
            </w:r>
          </w:p>
          <w:p w14:paraId="664FA9AD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- úsek informačných technológií v sume 91 900,- EUR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4C35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9D1587B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6F3C4E9B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  <w:p w14:paraId="77A08E1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sz w:val="20"/>
                <w:szCs w:val="20"/>
                <w:lang w:eastAsia="sk-SK"/>
              </w:rPr>
              <w:t>760 500,-</w:t>
            </w:r>
          </w:p>
        </w:tc>
      </w:tr>
      <w:tr w:rsidR="00BF0B0E" w14:paraId="1BE6CCEF" w14:textId="77777777" w:rsidTr="002A6B86">
        <w:trPr>
          <w:trHeight w:hRule="exact" w:val="363"/>
        </w:trPr>
        <w:tc>
          <w:tcPr>
            <w:tcW w:w="7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895E2C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25" w:lineRule="exact"/>
              <w:ind w:left="102"/>
              <w:rPr>
                <w:rFonts w:eastAsia="Times New Roman"/>
                <w:b/>
                <w:sz w:val="20"/>
                <w:szCs w:val="20"/>
                <w:lang w:eastAsia="sk-SK"/>
              </w:rPr>
            </w:pPr>
            <w:r>
              <w:rPr>
                <w:rFonts w:eastAsia="Times New Roman"/>
                <w:b/>
                <w:sz w:val="20"/>
                <w:szCs w:val="20"/>
                <w:lang w:eastAsia="sk-SK"/>
              </w:rPr>
              <w:t>Bežné výdavky spolu: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EA96E" w14:textId="77777777" w:rsidR="00BF0B0E" w:rsidRDefault="00BF0B0E" w:rsidP="002A6B86">
            <w:pPr>
              <w:widowControl w:val="0"/>
              <w:autoSpaceDE w:val="0"/>
              <w:autoSpaceDN w:val="0"/>
              <w:adjustRightInd w:val="0"/>
              <w:spacing w:line="200" w:lineRule="exact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18"/>
                <w:szCs w:val="18"/>
              </w:rPr>
              <w:t>2 400 000</w:t>
            </w:r>
            <w:r>
              <w:rPr>
                <w:b/>
                <w:bCs/>
                <w:spacing w:val="-2"/>
                <w:w w:val="99"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00  </w:t>
            </w:r>
            <w:r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EU</w:t>
            </w:r>
            <w:r>
              <w:rPr>
                <w:b/>
                <w:bCs/>
                <w:w w:val="99"/>
                <w:sz w:val="18"/>
                <w:szCs w:val="18"/>
              </w:rPr>
              <w:t>R</w:t>
            </w:r>
          </w:p>
        </w:tc>
      </w:tr>
    </w:tbl>
    <w:p w14:paraId="0050BCDA" w14:textId="77777777" w:rsidR="00BF0B0E" w:rsidRDefault="00BF0B0E" w:rsidP="00BF0B0E">
      <w:pPr>
        <w:jc w:val="center"/>
      </w:pPr>
    </w:p>
    <w:p w14:paraId="3469AA5F" w14:textId="77777777" w:rsidR="00BF0B0E" w:rsidRDefault="00BF0B0E" w:rsidP="00BF0B0E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54B9DAAD" w14:textId="77777777" w:rsidR="00BF0B0E" w:rsidRDefault="00BF0B0E" w:rsidP="00BF0B0E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36B447F3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3D38FEA2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4E8D6005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20A9917C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243F0A94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2185A303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jc w:val="right"/>
        <w:rPr>
          <w:rFonts w:eastAsia="Times New Roman"/>
          <w:b/>
          <w:bCs/>
          <w:spacing w:val="-3"/>
          <w:lang w:eastAsia="sk-SK"/>
        </w:rPr>
      </w:pPr>
    </w:p>
    <w:p w14:paraId="56D011C8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07471AC6" w14:textId="77777777" w:rsidR="0024517A" w:rsidRDefault="0024517A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906F0BE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1A4E9752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540FE6A6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0110618C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6C7AF945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44B9BBDC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2468CC9A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637DF614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25637B4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0A3D771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588D0F59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3692A891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33599759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0F0FEE8D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713F5A0E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266ECC30" w14:textId="77777777" w:rsidR="00BF0B0E" w:rsidRDefault="00BF0B0E" w:rsidP="0024517A">
      <w:pPr>
        <w:widowControl w:val="0"/>
        <w:autoSpaceDE w:val="0"/>
        <w:autoSpaceDN w:val="0"/>
        <w:adjustRightInd w:val="0"/>
        <w:spacing w:before="29" w:line="240" w:lineRule="auto"/>
        <w:ind w:right="112"/>
        <w:rPr>
          <w:rFonts w:eastAsia="Times New Roman"/>
          <w:b/>
          <w:bCs/>
          <w:spacing w:val="-3"/>
          <w:lang w:eastAsia="sk-SK"/>
        </w:rPr>
      </w:pPr>
    </w:p>
    <w:p w14:paraId="21021304" w14:textId="432750B2" w:rsidR="0024517A" w:rsidRPr="00FF3017" w:rsidRDefault="0024517A" w:rsidP="00FF3017">
      <w:pPr>
        <w:tabs>
          <w:tab w:val="left" w:pos="5670"/>
        </w:tabs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</w:t>
      </w:r>
      <w:r w:rsidR="00FF3017">
        <w:rPr>
          <w:b/>
          <w:bCs/>
        </w:rPr>
        <w:t xml:space="preserve">                               </w:t>
      </w:r>
    </w:p>
    <w:p w14:paraId="1C45BC45" w14:textId="77777777" w:rsidR="0024517A" w:rsidRDefault="0024517A" w:rsidP="0024517A">
      <w:pPr>
        <w:widowControl w:val="0"/>
        <w:autoSpaceDE w:val="0"/>
        <w:autoSpaceDN w:val="0"/>
        <w:adjustRightInd w:val="0"/>
        <w:spacing w:line="240" w:lineRule="auto"/>
        <w:ind w:right="3497"/>
        <w:jc w:val="both"/>
        <w:rPr>
          <w:rFonts w:eastAsia="Times New Roman"/>
          <w:sz w:val="22"/>
          <w:szCs w:val="22"/>
          <w:lang w:eastAsia="sk-SK"/>
        </w:rPr>
      </w:pPr>
    </w:p>
    <w:p w14:paraId="67A035F3" w14:textId="5E967C1A" w:rsidR="0024517A" w:rsidRPr="00FF3017" w:rsidRDefault="0024517A" w:rsidP="00FF3017">
      <w:pPr>
        <w:tabs>
          <w:tab w:val="left" w:pos="5670"/>
        </w:tabs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</w:t>
      </w:r>
      <w:r w:rsidR="00FF3017" w:rsidRPr="00BF0B0E">
        <w:rPr>
          <w:b/>
          <w:bCs/>
        </w:rPr>
        <w:t>Príloha č. 2</w:t>
      </w:r>
      <w:r w:rsidRPr="00BF0B0E">
        <w:rPr>
          <w:b/>
          <w:bCs/>
        </w:rPr>
        <w:t xml:space="preserve"> k dodatku č. 1 k zmluve</w:t>
      </w:r>
    </w:p>
    <w:p w14:paraId="19555A4D" w14:textId="77777777" w:rsidR="00BF0B0E" w:rsidRDefault="00BF0B0E" w:rsidP="00BF0B0E">
      <w:pPr>
        <w:widowControl w:val="0"/>
        <w:autoSpaceDE w:val="0"/>
        <w:autoSpaceDN w:val="0"/>
        <w:adjustRightInd w:val="0"/>
        <w:spacing w:line="240" w:lineRule="auto"/>
        <w:ind w:right="3497"/>
        <w:jc w:val="both"/>
        <w:rPr>
          <w:rFonts w:eastAsia="Times New Roman"/>
          <w:sz w:val="22"/>
          <w:szCs w:val="22"/>
          <w:lang w:eastAsia="sk-SK"/>
        </w:rPr>
      </w:pPr>
    </w:p>
    <w:p w14:paraId="7B5FCB35" w14:textId="77777777" w:rsidR="00BF0B0E" w:rsidRDefault="00BF0B0E" w:rsidP="00BF0B0E">
      <w:pPr>
        <w:widowControl w:val="0"/>
        <w:autoSpaceDE w:val="0"/>
        <w:autoSpaceDN w:val="0"/>
        <w:adjustRightInd w:val="0"/>
        <w:spacing w:line="240" w:lineRule="auto"/>
        <w:ind w:right="3497"/>
        <w:jc w:val="both"/>
        <w:rPr>
          <w:rFonts w:eastAsia="Times New Roman"/>
          <w:sz w:val="22"/>
          <w:szCs w:val="22"/>
          <w:lang w:eastAsia="sk-SK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2"/>
        <w:gridCol w:w="2032"/>
      </w:tblGrid>
      <w:tr w:rsidR="00BF0B0E" w14:paraId="15FA93D8" w14:textId="77777777" w:rsidTr="002A6B86">
        <w:trPr>
          <w:trHeight w:val="312"/>
        </w:trPr>
        <w:tc>
          <w:tcPr>
            <w:tcW w:w="9214" w:type="dxa"/>
            <w:gridSpan w:val="2"/>
            <w:noWrap/>
            <w:vAlign w:val="bottom"/>
            <w:hideMark/>
          </w:tcPr>
          <w:p w14:paraId="2503986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u w:val="single"/>
                <w:lang w:eastAsia="sk-SK"/>
              </w:rPr>
            </w:pPr>
            <w:r>
              <w:rPr>
                <w:rFonts w:eastAsia="Times New Roman"/>
                <w:b/>
                <w:bCs/>
                <w:u w:val="single"/>
                <w:lang w:eastAsia="sk-SK"/>
              </w:rPr>
              <w:t xml:space="preserve">  Členenie a štruktúra výdavkov na služby vo verejnom záujme v roku 2015</w:t>
            </w:r>
          </w:p>
        </w:tc>
      </w:tr>
      <w:tr w:rsidR="00BF0B0E" w14:paraId="4C61042D" w14:textId="77777777" w:rsidTr="002A6B86">
        <w:trPr>
          <w:trHeight w:val="300"/>
        </w:trPr>
        <w:tc>
          <w:tcPr>
            <w:tcW w:w="7182" w:type="dxa"/>
            <w:noWrap/>
            <w:vAlign w:val="bottom"/>
            <w:hideMark/>
          </w:tcPr>
          <w:p w14:paraId="49067293" w14:textId="77777777" w:rsidR="00BF0B0E" w:rsidRDefault="00BF0B0E" w:rsidP="002A6B86">
            <w:pPr>
              <w:rPr>
                <w:rFonts w:eastAsia="Times New Roman"/>
                <w:b/>
                <w:bCs/>
                <w:u w:val="single"/>
                <w:lang w:eastAsia="sk-SK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14:paraId="17665895" w14:textId="77777777" w:rsidR="00BF0B0E" w:rsidRDefault="00BF0B0E" w:rsidP="002A6B86">
            <w:pPr>
              <w:rPr>
                <w:sz w:val="20"/>
                <w:szCs w:val="20"/>
                <w:lang w:eastAsia="sk-SK"/>
              </w:rPr>
            </w:pPr>
          </w:p>
        </w:tc>
      </w:tr>
      <w:tr w:rsidR="00BF0B0E" w14:paraId="55B36DFF" w14:textId="77777777" w:rsidTr="002A6B86">
        <w:trPr>
          <w:trHeight w:val="288"/>
        </w:trPr>
        <w:tc>
          <w:tcPr>
            <w:tcW w:w="71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40EA071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600 B e ž n é  v ý d a v k y</w:t>
            </w:r>
          </w:p>
        </w:tc>
        <w:tc>
          <w:tcPr>
            <w:tcW w:w="2032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6D1EE7E7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  <w:t xml:space="preserve">suma výdavkov </w:t>
            </w:r>
          </w:p>
        </w:tc>
      </w:tr>
      <w:tr w:rsidR="00BF0B0E" w14:paraId="02B921B3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5F8FAAD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5993CAB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  <w:t>v EUR</w:t>
            </w:r>
          </w:p>
        </w:tc>
      </w:tr>
      <w:tr w:rsidR="00BF0B0E" w14:paraId="17EE3E46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134E7EA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455CE5F2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sk-SK"/>
              </w:rPr>
              <w:t>zdroj 111</w:t>
            </w:r>
          </w:p>
        </w:tc>
      </w:tr>
      <w:tr w:rsidR="00BF0B0E" w14:paraId="1AD9A0C3" w14:textId="77777777" w:rsidTr="002A6B86">
        <w:trPr>
          <w:trHeight w:val="300"/>
        </w:trPr>
        <w:tc>
          <w:tcPr>
            <w:tcW w:w="71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29D7B03D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i/>
                <w:iCs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bottom"/>
            <w:hideMark/>
          </w:tcPr>
          <w:p w14:paraId="5290DF76" w14:textId="77777777" w:rsidR="00BF0B0E" w:rsidRDefault="00BF0B0E" w:rsidP="002A6B86">
            <w:pPr>
              <w:spacing w:line="240" w:lineRule="auto"/>
              <w:jc w:val="center"/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</w:tr>
      <w:tr w:rsidR="00BF0B0E" w14:paraId="1285671E" w14:textId="77777777" w:rsidTr="002A6B86">
        <w:trPr>
          <w:trHeight w:val="288"/>
        </w:trPr>
        <w:tc>
          <w:tcPr>
            <w:tcW w:w="7182" w:type="dxa"/>
            <w:tcBorders>
              <w:top w:val="nil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9F92C16" w14:textId="77777777" w:rsidR="00BF0B0E" w:rsidRDefault="00BF0B0E" w:rsidP="002A6B86">
            <w:pPr>
              <w:spacing w:line="240" w:lineRule="auto"/>
              <w:rPr>
                <w:rFonts w:eastAsia="Times New Roman"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571D1A4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  <w:t> </w:t>
            </w:r>
          </w:p>
        </w:tc>
      </w:tr>
      <w:tr w:rsidR="00BF0B0E" w14:paraId="7764A852" w14:textId="77777777" w:rsidTr="002A6B86">
        <w:trPr>
          <w:trHeight w:val="276"/>
        </w:trPr>
        <w:tc>
          <w:tcPr>
            <w:tcW w:w="718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2D1972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610 Mzdy, platy,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služ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 xml:space="preserve">. príjmy a ostatné osobné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</w:rPr>
              <w:t>vyrov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203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5DA0A84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1 184 900</w:t>
            </w:r>
          </w:p>
        </w:tc>
      </w:tr>
      <w:tr w:rsidR="00BF0B0E" w14:paraId="6718559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9A4DA5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611        Tarifný plat vr. ich náhrad...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9A1968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1 072 000</w:t>
            </w:r>
          </w:p>
        </w:tc>
      </w:tr>
      <w:tr w:rsidR="00BF0B0E" w14:paraId="2AD6642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986390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612002 Ostatné príplatky okrem osobných príplatkov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0305FC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8 000</w:t>
            </w:r>
          </w:p>
        </w:tc>
      </w:tr>
      <w:tr w:rsidR="00BF0B0E" w14:paraId="53AD01F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CCFB5D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613       Náhrada za pracovnú, služobnú pohotovosť  ...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BD41EC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900</w:t>
            </w:r>
          </w:p>
        </w:tc>
      </w:tr>
      <w:tr w:rsidR="00BF0B0E" w14:paraId="5336E024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316CD9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614       Odmeny 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6298DF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104 000</w:t>
            </w:r>
          </w:p>
        </w:tc>
      </w:tr>
      <w:tr w:rsidR="00BF0B0E" w14:paraId="5A37C48A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B41A881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620 Poistné a príspevok zamestnávateľa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hideMark/>
          </w:tcPr>
          <w:p w14:paraId="20EA5E7E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sk-SK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417 400</w:t>
            </w:r>
          </w:p>
        </w:tc>
      </w:tr>
      <w:tr w:rsidR="00BF0B0E" w14:paraId="1244BCFF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87BC7E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do poisťovní a Národného úradu práce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hideMark/>
          </w:tcPr>
          <w:p w14:paraId="2FB01C91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</w:p>
        </w:tc>
      </w:tr>
      <w:tr w:rsidR="00BF0B0E" w14:paraId="29B564CD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133FB3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621 Poistné do Všeobecnej zdravotnej poisťovne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77FB7A7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90 300</w:t>
            </w:r>
          </w:p>
        </w:tc>
      </w:tr>
      <w:tr w:rsidR="00BF0B0E" w14:paraId="73526E4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E8CBDD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623 Poistné do ostatných zdravotných poisťovní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33E1AA6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28 280</w:t>
            </w:r>
          </w:p>
        </w:tc>
      </w:tr>
      <w:tr w:rsidR="00BF0B0E" w14:paraId="597C8AF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DA396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625 Poistné do Sociálnej poisťovne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F598CD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298 820</w:t>
            </w:r>
          </w:p>
        </w:tc>
      </w:tr>
      <w:tr w:rsidR="00BF0B0E" w14:paraId="7DBBE94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EBF994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625001 Na nemocenské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0CD2600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16 600</w:t>
            </w:r>
          </w:p>
        </w:tc>
      </w:tr>
      <w:tr w:rsidR="00BF0B0E" w14:paraId="53CDDEA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CF0393B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625002 Na starobné poistenie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6D0656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166 010</w:t>
            </w:r>
          </w:p>
        </w:tc>
      </w:tr>
      <w:tr w:rsidR="00BF0B0E" w14:paraId="45D3DF6B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39126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625003 Na úrazové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0444288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9 490</w:t>
            </w:r>
          </w:p>
        </w:tc>
      </w:tr>
      <w:tr w:rsidR="00BF0B0E" w14:paraId="5CDC1025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2EE8EE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625004 Na invalidné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5EAAE33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35 580</w:t>
            </w:r>
          </w:p>
        </w:tc>
      </w:tr>
      <w:tr w:rsidR="00BF0B0E" w14:paraId="79A5D3AD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16440C0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625005 Na poistenie v nezamestnanosti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7E14A90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11 860</w:t>
            </w:r>
          </w:p>
        </w:tc>
      </w:tr>
      <w:tr w:rsidR="00BF0B0E" w14:paraId="58AEB86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B68091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625006 Na garančné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196F2A19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2 960</w:t>
            </w:r>
          </w:p>
        </w:tc>
      </w:tr>
      <w:tr w:rsidR="00BF0B0E" w14:paraId="3CB774B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E43D07" w14:textId="77777777" w:rsidR="00BF0B0E" w:rsidRDefault="00BF0B0E" w:rsidP="002A6B86">
            <w:pPr>
              <w:spacing w:line="240" w:lineRule="auto"/>
              <w:rPr>
                <w:rFonts w:eastAsia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 xml:space="preserve">      625007 Na poistenie do rezervného fondu solidarity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hideMark/>
          </w:tcPr>
          <w:p w14:paraId="6C05FC9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color w:val="000000"/>
                <w:sz w:val="20"/>
                <w:szCs w:val="20"/>
              </w:rPr>
              <w:t>56 320</w:t>
            </w:r>
          </w:p>
        </w:tc>
      </w:tr>
      <w:tr w:rsidR="00BF0B0E" w14:paraId="7D4A8BFA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5062856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630 Tovary a ďalšie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3846557E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791 584</w:t>
            </w:r>
          </w:p>
        </w:tc>
      </w:tr>
      <w:tr w:rsidR="00BF0B0E" w14:paraId="283665A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FE8E16B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631 Cestovné náhrady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41C996B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37 000</w:t>
            </w:r>
          </w:p>
        </w:tc>
      </w:tr>
      <w:tr w:rsidR="00BF0B0E" w14:paraId="44EE414A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E691F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631001 Tuzemské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D7A392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15 000</w:t>
            </w:r>
          </w:p>
        </w:tc>
      </w:tr>
      <w:tr w:rsidR="00BF0B0E" w14:paraId="356DB3C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34B845C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631002 Zahraničné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321740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22 000</w:t>
            </w:r>
          </w:p>
        </w:tc>
      </w:tr>
      <w:tr w:rsidR="00BF0B0E" w14:paraId="10BD65D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9775DE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632 Energie, voda a komunikácie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99192E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43 160</w:t>
            </w:r>
          </w:p>
        </w:tc>
      </w:tr>
      <w:tr w:rsidR="00BF0B0E" w14:paraId="73F578C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F7916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632003 Poštové služby a telekomunikačné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0915EF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19 800</w:t>
            </w:r>
          </w:p>
        </w:tc>
      </w:tr>
      <w:tr w:rsidR="00BF0B0E" w14:paraId="74561A5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267F72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632004 Komunikačná infraštruktúra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EF411A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23 360</w:t>
            </w:r>
          </w:p>
        </w:tc>
      </w:tr>
      <w:tr w:rsidR="00BF0B0E" w14:paraId="21185577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3C8FEF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633 Materiál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C6A9D0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56 107</w:t>
            </w:r>
          </w:p>
        </w:tc>
      </w:tr>
      <w:tr w:rsidR="00BF0B0E" w14:paraId="3A94855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38A60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633001 Interiérové vybavenie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305E0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13 584</w:t>
            </w:r>
          </w:p>
        </w:tc>
      </w:tr>
      <w:tr w:rsidR="00BF0B0E" w14:paraId="3CA5B0DB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CB4C8A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633002 Výpočtová technika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8443B5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27 363</w:t>
            </w:r>
          </w:p>
        </w:tc>
      </w:tr>
      <w:tr w:rsidR="00BF0B0E" w14:paraId="3561A75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7E8E2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633003 Telekomunikačná technika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11FA09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1 260</w:t>
            </w:r>
          </w:p>
        </w:tc>
      </w:tr>
      <w:tr w:rsidR="00BF0B0E" w14:paraId="6409B42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5C80B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633006 Všeobecný materiál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DC25A29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8 310</w:t>
            </w:r>
          </w:p>
        </w:tc>
      </w:tr>
      <w:tr w:rsidR="00BF0B0E" w14:paraId="6F1AF899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52280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633009 Knihy, časopisy, noviny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1D6237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3 390</w:t>
            </w:r>
          </w:p>
        </w:tc>
      </w:tr>
      <w:tr w:rsidR="00BF0B0E" w14:paraId="0FC771A9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78BFEF27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633019 Komunikačná infraštruktúra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7646A8D2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2 200</w:t>
            </w:r>
          </w:p>
        </w:tc>
      </w:tr>
      <w:tr w:rsidR="00BF0B0E" w14:paraId="328F8FC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1600D20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634 Dopravné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CE46F5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17 013</w:t>
            </w:r>
          </w:p>
        </w:tc>
      </w:tr>
      <w:tr w:rsidR="00BF0B0E" w14:paraId="0E8498E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88CA4B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634001 </w:t>
            </w:r>
            <w:proofErr w:type="spellStart"/>
            <w:r>
              <w:rPr>
                <w:sz w:val="20"/>
                <w:szCs w:val="20"/>
              </w:rPr>
              <w:t>Palivo,mazivá</w:t>
            </w:r>
            <w:proofErr w:type="spellEnd"/>
            <w:r>
              <w:rPr>
                <w:sz w:val="20"/>
                <w:szCs w:val="20"/>
              </w:rPr>
              <w:t xml:space="preserve">, oleje, </w:t>
            </w:r>
            <w:proofErr w:type="spellStart"/>
            <w:r>
              <w:rPr>
                <w:sz w:val="20"/>
                <w:szCs w:val="20"/>
              </w:rPr>
              <w:t>špec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kvapal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697898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10 950</w:t>
            </w:r>
          </w:p>
        </w:tc>
      </w:tr>
      <w:tr w:rsidR="00BF0B0E" w14:paraId="2519A1D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99B20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634002 Servis, údržba, opravy a výdavky s tým spojené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FF0D49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5 000</w:t>
            </w:r>
          </w:p>
        </w:tc>
      </w:tr>
      <w:tr w:rsidR="00BF0B0E" w14:paraId="07C2390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638DC6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634003 Poistenie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7D42D3B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813</w:t>
            </w:r>
          </w:p>
        </w:tc>
      </w:tr>
      <w:tr w:rsidR="00BF0B0E" w14:paraId="0E2BB3A2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129816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634005 Karty, známky, poplatky (parkovné, diaľničné známky)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016155F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BF0B0E" w14:paraId="5473830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70B98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635 Rutinná  a štandardná údržba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6A49EF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38 127</w:t>
            </w:r>
          </w:p>
        </w:tc>
      </w:tr>
      <w:tr w:rsidR="00BF0B0E" w14:paraId="7C0AF93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</w:tcPr>
          <w:p w14:paraId="6E76BC2B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635003 Telekomunikačnej techniky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</w:tcPr>
          <w:p w14:paraId="5C1DBDE6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1 527</w:t>
            </w:r>
          </w:p>
        </w:tc>
      </w:tr>
      <w:tr w:rsidR="00BF0B0E" w14:paraId="3E82C412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06C86F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635004 </w:t>
            </w:r>
            <w:proofErr w:type="spellStart"/>
            <w:r>
              <w:rPr>
                <w:sz w:val="20"/>
                <w:szCs w:val="20"/>
              </w:rPr>
              <w:t>Prev</w:t>
            </w:r>
            <w:proofErr w:type="spellEnd"/>
            <w:r>
              <w:rPr>
                <w:sz w:val="20"/>
                <w:szCs w:val="20"/>
              </w:rPr>
              <w:t xml:space="preserve">. strojov, prístrojov, </w:t>
            </w:r>
            <w:proofErr w:type="spellStart"/>
            <w:r>
              <w:rPr>
                <w:sz w:val="20"/>
                <w:szCs w:val="20"/>
              </w:rPr>
              <w:t>zariad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 xml:space="preserve">. nár.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B441913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7 200</w:t>
            </w:r>
          </w:p>
        </w:tc>
      </w:tr>
      <w:tr w:rsidR="00BF0B0E" w14:paraId="22C6386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9A8BC08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635009 Softvéru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942626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29 400</w:t>
            </w:r>
          </w:p>
        </w:tc>
      </w:tr>
      <w:tr w:rsidR="00BF0B0E" w14:paraId="27A0223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96D99BC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   636 Nájomné za prenájom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CAF997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162 845</w:t>
            </w:r>
          </w:p>
        </w:tc>
      </w:tr>
      <w:tr w:rsidR="00BF0B0E" w14:paraId="2F2A892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4E18C2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636001 Budov,  objektov alebo ich častí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18B6D2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150 000</w:t>
            </w:r>
          </w:p>
        </w:tc>
      </w:tr>
      <w:tr w:rsidR="00BF0B0E" w14:paraId="2E5ED7F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DC8878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636002 Prevádzkových strojov, prístrojov, </w:t>
            </w:r>
            <w:proofErr w:type="spellStart"/>
            <w:r>
              <w:rPr>
                <w:sz w:val="20"/>
                <w:szCs w:val="20"/>
              </w:rPr>
              <w:t>zariad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tech</w:t>
            </w:r>
            <w:proofErr w:type="spellEnd"/>
            <w:r>
              <w:rPr>
                <w:sz w:val="20"/>
                <w:szCs w:val="20"/>
              </w:rPr>
              <w:t>. Nár.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06C1B4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653</w:t>
            </w:r>
          </w:p>
        </w:tc>
      </w:tr>
      <w:tr w:rsidR="00BF0B0E" w14:paraId="644A7F0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901DE3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636006 Výpočtová technika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3ED74A4F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12 192</w:t>
            </w:r>
          </w:p>
        </w:tc>
      </w:tr>
      <w:tr w:rsidR="00BF0B0E" w14:paraId="745A7393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F92B6F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637 Služby  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2A03F1A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437 332</w:t>
            </w:r>
          </w:p>
        </w:tc>
      </w:tr>
      <w:tr w:rsidR="00BF0B0E" w14:paraId="26CD2F70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10BB6C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637004 Všeobecné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5F3032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125 304</w:t>
            </w:r>
          </w:p>
        </w:tc>
      </w:tr>
      <w:tr w:rsidR="00BF0B0E" w14:paraId="765CFDD1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A1929D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637005 Špeciálne služby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98249FB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105 924</w:t>
            </w:r>
          </w:p>
        </w:tc>
      </w:tr>
      <w:tr w:rsidR="00BF0B0E" w14:paraId="1B021C54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8240BF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637014 Stravovanie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7FAC91C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38 336</w:t>
            </w:r>
          </w:p>
        </w:tc>
      </w:tr>
      <w:tr w:rsidR="00BF0B0E" w14:paraId="15FE3748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057E3C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637026 Odmeny a príspevky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5CC894B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130 000</w:t>
            </w:r>
          </w:p>
        </w:tc>
      </w:tr>
      <w:tr w:rsidR="00BF0B0E" w14:paraId="50A578DC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9B6FDD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637027 Odmeny zamestnancov mimo prac. pomeru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6A1F5FA7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37 768</w:t>
            </w:r>
          </w:p>
        </w:tc>
      </w:tr>
      <w:tr w:rsidR="00BF0B0E" w14:paraId="67410713" w14:textId="77777777" w:rsidTr="002A6B86">
        <w:trPr>
          <w:trHeight w:val="276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771A7F0A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i/>
                <w:iCs/>
                <w:sz w:val="20"/>
                <w:szCs w:val="20"/>
                <w:lang w:eastAsia="sk-SK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640 Bežné transfery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4E888AC8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6 116</w:t>
            </w:r>
          </w:p>
        </w:tc>
      </w:tr>
      <w:tr w:rsidR="00BF0B0E" w14:paraId="440FEC5E" w14:textId="77777777" w:rsidTr="002A6B86">
        <w:trPr>
          <w:trHeight w:val="264"/>
        </w:trPr>
        <w:tc>
          <w:tcPr>
            <w:tcW w:w="7182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B95DBC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 xml:space="preserve">   642 Bežné transfery jednotlivcom, </w:t>
            </w:r>
            <w:proofErr w:type="spellStart"/>
            <w:r>
              <w:rPr>
                <w:b/>
                <w:bCs/>
                <w:sz w:val="20"/>
                <w:szCs w:val="20"/>
              </w:rPr>
              <w:t>nez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bCs/>
                <w:sz w:val="20"/>
                <w:szCs w:val="20"/>
              </w:rPr>
              <w:t>org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032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noWrap/>
            <w:vAlign w:val="bottom"/>
            <w:hideMark/>
          </w:tcPr>
          <w:p w14:paraId="164DDC7A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6 116</w:t>
            </w:r>
          </w:p>
        </w:tc>
      </w:tr>
      <w:tr w:rsidR="00BF0B0E" w14:paraId="7DE73EF3" w14:textId="77777777" w:rsidTr="002A6B86">
        <w:trPr>
          <w:trHeight w:val="264"/>
        </w:trPr>
        <w:tc>
          <w:tcPr>
            <w:tcW w:w="718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31EBA6E5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642013 Na odchodné</w:t>
            </w:r>
          </w:p>
        </w:tc>
        <w:tc>
          <w:tcPr>
            <w:tcW w:w="20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386E6360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4 116</w:t>
            </w:r>
          </w:p>
        </w:tc>
      </w:tr>
      <w:tr w:rsidR="00BF0B0E" w14:paraId="0EA43498" w14:textId="77777777" w:rsidTr="002A6B86">
        <w:trPr>
          <w:trHeight w:val="276"/>
        </w:trPr>
        <w:tc>
          <w:tcPr>
            <w:tcW w:w="7182" w:type="dxa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  <w:noWrap/>
            <w:vAlign w:val="bottom"/>
            <w:hideMark/>
          </w:tcPr>
          <w:p w14:paraId="2B66F1C1" w14:textId="77777777" w:rsidR="00BF0B0E" w:rsidRDefault="00BF0B0E" w:rsidP="002A6B86">
            <w:pPr>
              <w:spacing w:line="240" w:lineRule="auto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 xml:space="preserve">      642015 Na nemocenské dávky</w:t>
            </w:r>
          </w:p>
        </w:tc>
        <w:tc>
          <w:tcPr>
            <w:tcW w:w="2032" w:type="dxa"/>
            <w:tcBorders>
              <w:top w:val="single" w:sz="4" w:space="0" w:color="auto"/>
              <w:left w:val="double" w:sz="6" w:space="0" w:color="auto"/>
              <w:bottom w:val="nil"/>
              <w:right w:val="double" w:sz="6" w:space="0" w:color="auto"/>
            </w:tcBorders>
            <w:noWrap/>
            <w:vAlign w:val="bottom"/>
            <w:hideMark/>
          </w:tcPr>
          <w:p w14:paraId="27554E29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sz w:val="20"/>
                <w:szCs w:val="20"/>
                <w:lang w:eastAsia="sk-SK"/>
              </w:rPr>
            </w:pPr>
            <w:r>
              <w:rPr>
                <w:sz w:val="20"/>
                <w:szCs w:val="20"/>
              </w:rPr>
              <w:t>2 000</w:t>
            </w:r>
          </w:p>
        </w:tc>
      </w:tr>
      <w:tr w:rsidR="00BF0B0E" w14:paraId="21A75C4A" w14:textId="77777777" w:rsidTr="002A6B86">
        <w:trPr>
          <w:trHeight w:val="288"/>
        </w:trPr>
        <w:tc>
          <w:tcPr>
            <w:tcW w:w="718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4C825973" w14:textId="77777777" w:rsidR="00BF0B0E" w:rsidRDefault="00BF0B0E" w:rsidP="002A6B86">
            <w:pPr>
              <w:spacing w:line="240" w:lineRule="auto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Spolu bežné výdavky</w:t>
            </w:r>
          </w:p>
        </w:tc>
        <w:tc>
          <w:tcPr>
            <w:tcW w:w="203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  <w:noWrap/>
            <w:vAlign w:val="bottom"/>
            <w:hideMark/>
          </w:tcPr>
          <w:p w14:paraId="3FAE6D64" w14:textId="77777777" w:rsidR="00BF0B0E" w:rsidRDefault="00BF0B0E" w:rsidP="002A6B86">
            <w:pPr>
              <w:spacing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b/>
                <w:bCs/>
                <w:sz w:val="20"/>
                <w:szCs w:val="20"/>
              </w:rPr>
              <w:t>2 400 000</w:t>
            </w:r>
          </w:p>
        </w:tc>
      </w:tr>
      <w:tr w:rsidR="00BF0B0E" w14:paraId="329E0C58" w14:textId="77777777" w:rsidTr="002A6B86">
        <w:trPr>
          <w:trHeight w:val="288"/>
        </w:trPr>
        <w:tc>
          <w:tcPr>
            <w:tcW w:w="7182" w:type="dxa"/>
            <w:noWrap/>
            <w:vAlign w:val="bottom"/>
            <w:hideMark/>
          </w:tcPr>
          <w:p w14:paraId="2C8C36E2" w14:textId="77777777" w:rsidR="00BF0B0E" w:rsidRDefault="00BF0B0E" w:rsidP="002A6B86">
            <w:pPr>
              <w:rPr>
                <w:rFonts w:eastAsia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032" w:type="dxa"/>
            <w:noWrap/>
            <w:vAlign w:val="bottom"/>
            <w:hideMark/>
          </w:tcPr>
          <w:p w14:paraId="1A225831" w14:textId="77777777" w:rsidR="00BF0B0E" w:rsidRDefault="00BF0B0E" w:rsidP="002A6B86">
            <w:pPr>
              <w:rPr>
                <w:sz w:val="20"/>
                <w:szCs w:val="20"/>
                <w:lang w:eastAsia="sk-SK"/>
              </w:rPr>
            </w:pPr>
          </w:p>
        </w:tc>
      </w:tr>
    </w:tbl>
    <w:p w14:paraId="44DFF629" w14:textId="77777777" w:rsidR="0024517A" w:rsidRDefault="0024517A" w:rsidP="0024517A">
      <w:pPr>
        <w:widowControl w:val="0"/>
        <w:autoSpaceDE w:val="0"/>
        <w:autoSpaceDN w:val="0"/>
        <w:adjustRightInd w:val="0"/>
        <w:spacing w:line="240" w:lineRule="auto"/>
        <w:ind w:left="116" w:right="3497"/>
        <w:jc w:val="both"/>
        <w:rPr>
          <w:rFonts w:eastAsia="Times New Roman"/>
          <w:sz w:val="22"/>
          <w:szCs w:val="22"/>
          <w:lang w:eastAsia="sk-SK"/>
        </w:rPr>
      </w:pPr>
    </w:p>
    <w:p w14:paraId="2B425285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A6480D9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6CAFD813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3101498A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196EF7B2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512122DB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7F43186D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4C0D0AE1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B672831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2F7D9A19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008D70B3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p w14:paraId="4D293EAB" w14:textId="77777777" w:rsidR="0024517A" w:rsidRDefault="0024517A" w:rsidP="00EA2B71">
      <w:pPr>
        <w:tabs>
          <w:tab w:val="left" w:pos="5670"/>
        </w:tabs>
        <w:ind w:firstLine="426"/>
        <w:jc w:val="right"/>
        <w:rPr>
          <w:b/>
          <w:bCs/>
        </w:rPr>
      </w:pPr>
    </w:p>
    <w:sectPr w:rsidR="0024517A" w:rsidSect="00E905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31" w:footer="0" w:gutter="0"/>
      <w:cols w:space="708"/>
      <w:noEndnote/>
      <w:docGrid w:linePitch="326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B4AE88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F26927" w14:textId="77777777" w:rsidR="00BD240F" w:rsidRDefault="00BD240F" w:rsidP="00E905F2">
      <w:pPr>
        <w:spacing w:line="240" w:lineRule="auto"/>
      </w:pPr>
      <w:r>
        <w:separator/>
      </w:r>
    </w:p>
  </w:endnote>
  <w:endnote w:type="continuationSeparator" w:id="0">
    <w:p w14:paraId="3D77036E" w14:textId="77777777" w:rsidR="00BD240F" w:rsidRDefault="00BD240F" w:rsidP="00E905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MS Sans Serif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214984" w14:textId="77777777" w:rsidR="00BF0B0E" w:rsidRDefault="00BF0B0E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456829"/>
      <w:docPartObj>
        <w:docPartGallery w:val="Page Numbers (Bottom of Page)"/>
        <w:docPartUnique/>
      </w:docPartObj>
    </w:sdtPr>
    <w:sdtEndPr/>
    <w:sdtContent>
      <w:p w14:paraId="327448DF" w14:textId="77777777" w:rsidR="00040815" w:rsidRDefault="00040815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4C3F">
          <w:rPr>
            <w:noProof/>
          </w:rPr>
          <w:t>2</w:t>
        </w:r>
        <w:r>
          <w:fldChar w:fldCharType="end"/>
        </w:r>
      </w:p>
    </w:sdtContent>
  </w:sdt>
  <w:p w14:paraId="321C72B2" w14:textId="77777777" w:rsidR="00040815" w:rsidRDefault="00040815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D19666" w14:textId="77777777" w:rsidR="00BF0B0E" w:rsidRDefault="00BF0B0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DA9A3B" w14:textId="77777777" w:rsidR="00BD240F" w:rsidRDefault="00BD240F" w:rsidP="00E905F2">
      <w:pPr>
        <w:spacing w:line="240" w:lineRule="auto"/>
      </w:pPr>
      <w:r>
        <w:separator/>
      </w:r>
    </w:p>
  </w:footnote>
  <w:footnote w:type="continuationSeparator" w:id="0">
    <w:p w14:paraId="6CF4BF2C" w14:textId="77777777" w:rsidR="00BD240F" w:rsidRDefault="00BD240F" w:rsidP="00E905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002A1" w14:textId="77777777" w:rsidR="00040815" w:rsidRDefault="0004081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50B025" w14:textId="77777777" w:rsidR="00040815" w:rsidRDefault="00040815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E1A0B0" w14:textId="77777777" w:rsidR="00BF0B0E" w:rsidRDefault="00BF0B0E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DE6"/>
    <w:multiLevelType w:val="hybridMultilevel"/>
    <w:tmpl w:val="4D66C3C2"/>
    <w:lvl w:ilvl="0" w:tplc="6304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16ABD"/>
    <w:multiLevelType w:val="hybridMultilevel"/>
    <w:tmpl w:val="04964E2A"/>
    <w:lvl w:ilvl="0" w:tplc="783623F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5" w:hanging="360"/>
      </w:pPr>
    </w:lvl>
    <w:lvl w:ilvl="2" w:tplc="041B001B" w:tentative="1">
      <w:start w:val="1"/>
      <w:numFmt w:val="lowerRoman"/>
      <w:lvlText w:val="%3."/>
      <w:lvlJc w:val="right"/>
      <w:pPr>
        <w:ind w:left="2865" w:hanging="180"/>
      </w:pPr>
    </w:lvl>
    <w:lvl w:ilvl="3" w:tplc="041B000F" w:tentative="1">
      <w:start w:val="1"/>
      <w:numFmt w:val="decimal"/>
      <w:lvlText w:val="%4."/>
      <w:lvlJc w:val="left"/>
      <w:pPr>
        <w:ind w:left="3585" w:hanging="360"/>
      </w:pPr>
    </w:lvl>
    <w:lvl w:ilvl="4" w:tplc="041B0019" w:tentative="1">
      <w:start w:val="1"/>
      <w:numFmt w:val="lowerLetter"/>
      <w:lvlText w:val="%5."/>
      <w:lvlJc w:val="left"/>
      <w:pPr>
        <w:ind w:left="4305" w:hanging="360"/>
      </w:pPr>
    </w:lvl>
    <w:lvl w:ilvl="5" w:tplc="041B001B" w:tentative="1">
      <w:start w:val="1"/>
      <w:numFmt w:val="lowerRoman"/>
      <w:lvlText w:val="%6."/>
      <w:lvlJc w:val="right"/>
      <w:pPr>
        <w:ind w:left="5025" w:hanging="180"/>
      </w:pPr>
    </w:lvl>
    <w:lvl w:ilvl="6" w:tplc="041B000F" w:tentative="1">
      <w:start w:val="1"/>
      <w:numFmt w:val="decimal"/>
      <w:lvlText w:val="%7."/>
      <w:lvlJc w:val="left"/>
      <w:pPr>
        <w:ind w:left="5745" w:hanging="360"/>
      </w:pPr>
    </w:lvl>
    <w:lvl w:ilvl="7" w:tplc="041B0019" w:tentative="1">
      <w:start w:val="1"/>
      <w:numFmt w:val="lowerLetter"/>
      <w:lvlText w:val="%8."/>
      <w:lvlJc w:val="left"/>
      <w:pPr>
        <w:ind w:left="6465" w:hanging="360"/>
      </w:pPr>
    </w:lvl>
    <w:lvl w:ilvl="8" w:tplc="041B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06F1D97"/>
    <w:multiLevelType w:val="hybridMultilevel"/>
    <w:tmpl w:val="B2F60494"/>
    <w:lvl w:ilvl="0" w:tplc="EED0516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02DB8"/>
    <w:multiLevelType w:val="hybridMultilevel"/>
    <w:tmpl w:val="CA7C72E6"/>
    <w:lvl w:ilvl="0" w:tplc="FE72E2B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6601E67"/>
    <w:multiLevelType w:val="hybridMultilevel"/>
    <w:tmpl w:val="06F080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E61771C"/>
    <w:multiLevelType w:val="hybridMultilevel"/>
    <w:tmpl w:val="DC60DD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FB735FB"/>
    <w:multiLevelType w:val="hybridMultilevel"/>
    <w:tmpl w:val="33E89A0E"/>
    <w:lvl w:ilvl="0" w:tplc="18328B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0113307"/>
    <w:multiLevelType w:val="hybridMultilevel"/>
    <w:tmpl w:val="F63E5A30"/>
    <w:lvl w:ilvl="0" w:tplc="8BACB3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2DF6375"/>
    <w:multiLevelType w:val="hybridMultilevel"/>
    <w:tmpl w:val="4D66C3C2"/>
    <w:lvl w:ilvl="0" w:tplc="6304E4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135BC5"/>
    <w:multiLevelType w:val="hybridMultilevel"/>
    <w:tmpl w:val="A0845408"/>
    <w:lvl w:ilvl="0" w:tplc="0CB0184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D638A1"/>
    <w:multiLevelType w:val="hybridMultilevel"/>
    <w:tmpl w:val="01CE9198"/>
    <w:lvl w:ilvl="0" w:tplc="5CAA722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/>
        <w:bCs/>
        <w:i w:val="0"/>
        <w:iCs w:val="0"/>
      </w:rPr>
    </w:lvl>
    <w:lvl w:ilvl="1" w:tplc="041B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>
    <w:nsid w:val="66133DA5"/>
    <w:multiLevelType w:val="hybridMultilevel"/>
    <w:tmpl w:val="A784180A"/>
    <w:lvl w:ilvl="0" w:tplc="A35C69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8A7DAC"/>
    <w:multiLevelType w:val="hybridMultilevel"/>
    <w:tmpl w:val="EEAE41B2"/>
    <w:lvl w:ilvl="0" w:tplc="B2CCD4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E142957"/>
    <w:multiLevelType w:val="hybridMultilevel"/>
    <w:tmpl w:val="77E8894A"/>
    <w:lvl w:ilvl="0" w:tplc="8D2C758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7"/>
  </w:num>
  <w:num w:numId="13">
    <w:abstractNumId w:val="6"/>
  </w:num>
  <w:num w:numId="14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Šepeľová">
    <w15:presenceInfo w15:providerId="None" w15:userId="Mária Šepeľ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425"/>
    <w:rsid w:val="00006905"/>
    <w:rsid w:val="00040815"/>
    <w:rsid w:val="000408E0"/>
    <w:rsid w:val="00050173"/>
    <w:rsid w:val="0005322C"/>
    <w:rsid w:val="00086425"/>
    <w:rsid w:val="000A78E5"/>
    <w:rsid w:val="000D2117"/>
    <w:rsid w:val="000E4838"/>
    <w:rsid w:val="00104CDE"/>
    <w:rsid w:val="001A4384"/>
    <w:rsid w:val="001C1FD1"/>
    <w:rsid w:val="001E6032"/>
    <w:rsid w:val="00205E47"/>
    <w:rsid w:val="00222124"/>
    <w:rsid w:val="00225324"/>
    <w:rsid w:val="0024517A"/>
    <w:rsid w:val="00255418"/>
    <w:rsid w:val="002561FF"/>
    <w:rsid w:val="00286B6E"/>
    <w:rsid w:val="002C4210"/>
    <w:rsid w:val="002F2135"/>
    <w:rsid w:val="00341144"/>
    <w:rsid w:val="0039532E"/>
    <w:rsid w:val="003C7093"/>
    <w:rsid w:val="003E36B1"/>
    <w:rsid w:val="00415CC8"/>
    <w:rsid w:val="00464943"/>
    <w:rsid w:val="004838B3"/>
    <w:rsid w:val="004C4C3F"/>
    <w:rsid w:val="005276DE"/>
    <w:rsid w:val="005307A5"/>
    <w:rsid w:val="00540A90"/>
    <w:rsid w:val="005D584E"/>
    <w:rsid w:val="005E1411"/>
    <w:rsid w:val="005F22DD"/>
    <w:rsid w:val="00626434"/>
    <w:rsid w:val="00636008"/>
    <w:rsid w:val="006B1738"/>
    <w:rsid w:val="006E3267"/>
    <w:rsid w:val="00702124"/>
    <w:rsid w:val="00702C6B"/>
    <w:rsid w:val="00785CA5"/>
    <w:rsid w:val="00792A28"/>
    <w:rsid w:val="00795E59"/>
    <w:rsid w:val="007A4F0F"/>
    <w:rsid w:val="008100DC"/>
    <w:rsid w:val="00817230"/>
    <w:rsid w:val="00820862"/>
    <w:rsid w:val="00843B1D"/>
    <w:rsid w:val="00845C72"/>
    <w:rsid w:val="00871A11"/>
    <w:rsid w:val="008C4473"/>
    <w:rsid w:val="008D3D33"/>
    <w:rsid w:val="009214BE"/>
    <w:rsid w:val="00941A0F"/>
    <w:rsid w:val="00964ECA"/>
    <w:rsid w:val="009B5B1D"/>
    <w:rsid w:val="009C12A1"/>
    <w:rsid w:val="00A70846"/>
    <w:rsid w:val="00AA0FA6"/>
    <w:rsid w:val="00AD4364"/>
    <w:rsid w:val="00AD53EA"/>
    <w:rsid w:val="00B146ED"/>
    <w:rsid w:val="00B40589"/>
    <w:rsid w:val="00B42D00"/>
    <w:rsid w:val="00B44B96"/>
    <w:rsid w:val="00B50135"/>
    <w:rsid w:val="00B578E8"/>
    <w:rsid w:val="00BC4E75"/>
    <w:rsid w:val="00BD240F"/>
    <w:rsid w:val="00BD34FC"/>
    <w:rsid w:val="00BE028A"/>
    <w:rsid w:val="00BF0B0E"/>
    <w:rsid w:val="00C0403F"/>
    <w:rsid w:val="00CA2086"/>
    <w:rsid w:val="00CC1CF0"/>
    <w:rsid w:val="00CC29F7"/>
    <w:rsid w:val="00D36C5E"/>
    <w:rsid w:val="00D45D70"/>
    <w:rsid w:val="00DB27EC"/>
    <w:rsid w:val="00DF47A2"/>
    <w:rsid w:val="00E019D1"/>
    <w:rsid w:val="00E30C3B"/>
    <w:rsid w:val="00E905F2"/>
    <w:rsid w:val="00EA2B71"/>
    <w:rsid w:val="00ED351C"/>
    <w:rsid w:val="00F07A91"/>
    <w:rsid w:val="00F623D2"/>
    <w:rsid w:val="00F72D06"/>
    <w:rsid w:val="00FD5F4E"/>
    <w:rsid w:val="00FF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4CC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4B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A2086"/>
    <w:pPr>
      <w:tabs>
        <w:tab w:val="center" w:pos="4536"/>
        <w:tab w:val="right" w:pos="9072"/>
      </w:tabs>
      <w:spacing w:after="200"/>
    </w:pPr>
    <w:rPr>
      <w:rFonts w:ascii="Calibri" w:eastAsia="Times New Roman" w:hAnsi="Calibri"/>
      <w:sz w:val="22"/>
      <w:szCs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A2086"/>
    <w:rPr>
      <w:rFonts w:ascii="Calibri" w:eastAsia="Times New Roman" w:hAnsi="Calibr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2086"/>
    <w:pPr>
      <w:tabs>
        <w:tab w:val="center" w:pos="4536"/>
        <w:tab w:val="right" w:pos="9072"/>
      </w:tabs>
      <w:spacing w:after="200"/>
    </w:pPr>
    <w:rPr>
      <w:rFonts w:ascii="Calibri" w:eastAsia="Times New Roman" w:hAnsi="Calibri"/>
      <w:sz w:val="22"/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A2086"/>
    <w:rPr>
      <w:rFonts w:ascii="Calibri" w:eastAsia="Times New Roman" w:hAnsi="Calibr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086"/>
    <w:pPr>
      <w:spacing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086"/>
    <w:rPr>
      <w:rFonts w:ascii="Tahoma" w:eastAsia="Times New Roman" w:hAnsi="Tahoma" w:cs="Tahoma"/>
      <w:sz w:val="16"/>
      <w:szCs w:val="1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A2086"/>
  </w:style>
  <w:style w:type="character" w:styleId="Odkaznakomentr">
    <w:name w:val="annotation reference"/>
    <w:basedOn w:val="Predvolenpsmoodseku"/>
    <w:uiPriority w:val="99"/>
    <w:semiHidden/>
    <w:unhideWhenUsed/>
    <w:rsid w:val="00795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5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5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5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5E5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4B9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CA2086"/>
    <w:pPr>
      <w:tabs>
        <w:tab w:val="center" w:pos="4536"/>
        <w:tab w:val="right" w:pos="9072"/>
      </w:tabs>
      <w:spacing w:after="200"/>
    </w:pPr>
    <w:rPr>
      <w:rFonts w:ascii="Calibri" w:eastAsia="Times New Roman" w:hAnsi="Calibri"/>
      <w:sz w:val="22"/>
      <w:szCs w:val="22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CA2086"/>
    <w:rPr>
      <w:rFonts w:ascii="Calibri" w:eastAsia="Times New Roman" w:hAnsi="Calibri"/>
      <w:sz w:val="22"/>
      <w:szCs w:val="22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CA2086"/>
    <w:pPr>
      <w:tabs>
        <w:tab w:val="center" w:pos="4536"/>
        <w:tab w:val="right" w:pos="9072"/>
      </w:tabs>
      <w:spacing w:after="200"/>
    </w:pPr>
    <w:rPr>
      <w:rFonts w:ascii="Calibri" w:eastAsia="Times New Roman" w:hAnsi="Calibri"/>
      <w:sz w:val="22"/>
      <w:szCs w:val="22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CA2086"/>
    <w:rPr>
      <w:rFonts w:ascii="Calibri" w:eastAsia="Times New Roman" w:hAnsi="Calibri"/>
      <w:sz w:val="22"/>
      <w:szCs w:val="2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2086"/>
    <w:pPr>
      <w:spacing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2086"/>
    <w:rPr>
      <w:rFonts w:ascii="Tahoma" w:eastAsia="Times New Roman" w:hAnsi="Tahoma" w:cs="Tahoma"/>
      <w:sz w:val="16"/>
      <w:szCs w:val="16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A2086"/>
  </w:style>
  <w:style w:type="character" w:styleId="Odkaznakomentr">
    <w:name w:val="annotation reference"/>
    <w:basedOn w:val="Predvolenpsmoodseku"/>
    <w:uiPriority w:val="99"/>
    <w:semiHidden/>
    <w:unhideWhenUsed/>
    <w:rsid w:val="00795E5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5E5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95E5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5E5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95E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2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1417</Words>
  <Characters>8082</Characters>
  <Application>Microsoft Office Word</Application>
  <DocSecurity>0</DocSecurity>
  <Lines>67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Franková Marta</dc:creator>
  <cp:lastModifiedBy>Chlebiš Miroslav</cp:lastModifiedBy>
  <cp:revision>3</cp:revision>
  <cp:lastPrinted>2015-11-23T09:38:00Z</cp:lastPrinted>
  <dcterms:created xsi:type="dcterms:W3CDTF">2015-12-16T13:47:00Z</dcterms:created>
  <dcterms:modified xsi:type="dcterms:W3CDTF">2015-12-17T06:24:00Z</dcterms:modified>
</cp:coreProperties>
</file>